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17E96" w14:textId="77777777" w:rsidR="007D1515" w:rsidRDefault="000E1E70">
      <w:pPr>
        <w:pStyle w:val="afffffff3"/>
        <w:framePr w:wrap="around"/>
        <w:rPr>
          <w:rFonts w:ascii="Times New Roman"/>
        </w:rPr>
      </w:pPr>
      <w:r>
        <w:rPr>
          <w:rFonts w:ascii="Times New Roman"/>
        </w:rPr>
        <w:t>ICS</w:t>
      </w:r>
      <w:r>
        <w:rPr>
          <w:rFonts w:ascii="Times New Roman"/>
        </w:rPr>
        <w:t> </w:t>
      </w:r>
      <w:r>
        <w:rPr>
          <w:rFonts w:hAnsi="黑体" w:cs="黑体" w:hint="eastAsia"/>
        </w:rP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77.040.01"/>
            </w:textInput>
          </w:ffData>
        </w:fldChar>
      </w:r>
      <w:bookmarkStart w:id="0" w:name="ICS"/>
      <w:r>
        <w:rPr>
          <w:rFonts w:hAnsi="黑体" w:cs="黑体" w:hint="eastAsia"/>
        </w:rPr>
        <w:instrText xml:space="preserve"> FORMTEXT </w:instrText>
      </w:r>
      <w:r>
        <w:rPr>
          <w:rFonts w:hAnsi="黑体" w:cs="黑体" w:hint="eastAsia"/>
        </w:rPr>
      </w:r>
      <w:r>
        <w:rPr>
          <w:rFonts w:hAnsi="黑体" w:cs="黑体" w:hint="eastAsia"/>
        </w:rPr>
        <w:fldChar w:fldCharType="separate"/>
      </w:r>
      <w:r>
        <w:rPr>
          <w:rFonts w:hAnsi="黑体" w:cs="黑体" w:hint="eastAsia"/>
        </w:rPr>
        <w:t>77.040.01</w:t>
      </w:r>
      <w:r>
        <w:rPr>
          <w:rFonts w:hAnsi="黑体" w:cs="黑体" w:hint="eastAsia"/>
        </w:rPr>
        <w:fldChar w:fldCharType="end"/>
      </w:r>
      <w:bookmarkEnd w:id="0"/>
    </w:p>
    <w:p w14:paraId="3033863E" w14:textId="77777777" w:rsidR="007D1515" w:rsidRDefault="000E1E70">
      <w:pPr>
        <w:pStyle w:val="afffffff3"/>
        <w:framePr w:wrap="around"/>
        <w:rPr>
          <w:rFonts w:ascii="Times New Roman"/>
        </w:rPr>
      </w:pPr>
      <w:proofErr w:type="gramStart"/>
      <w:r>
        <w:rPr>
          <w:rFonts w:hint="eastAsia"/>
        </w:rPr>
        <w:t>CCS  H</w:t>
      </w:r>
      <w:proofErr w:type="gramEnd"/>
      <w:r>
        <w:rPr>
          <w:rFonts w:hint="eastAsia"/>
        </w:rPr>
        <w:t xml:space="preserve"> 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7D1515" w14:paraId="53B52AC2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B551424" w14:textId="49E2F058" w:rsidR="007D1515" w:rsidRDefault="00FC0741">
            <w:pPr>
              <w:pStyle w:val="afffffff3"/>
              <w:framePr w:wrap="around"/>
              <w:rPr>
                <w:rFonts w:ascii="Times New Roman"/>
              </w:rPr>
            </w:pPr>
            <w:r>
              <w:rPr>
                <w:rFonts w:asci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053731C8" wp14:editId="42F19B6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4445" t="3810" r="0" b="0"/>
                      <wp:wrapNone/>
                      <wp:docPr id="9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92F3549" id="BAH" o:spid="_x0000_s1026" style="position:absolute;left:0;text-align:left;margin-left:-5.25pt;margin-top:0;width:68.25pt;height:15.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F0A06d3AgAA8gQAAA4AAAAA&#10;AAAAAAAAAAAALgIAAGRycy9lMm9Eb2MueG1sUEsBAi0AFAAGAAgAAAAhAE//4CzcAAAABwEAAA8A&#10;AAAAAAAAAAAAAAAA0QQAAGRycy9kb3ducmV2LnhtbFBLBQYAAAAABAAEAPMAAADaBQAAAAA=&#10;" stroked="f"/>
                  </w:pict>
                </mc:Fallback>
              </mc:AlternateContent>
            </w:r>
            <w:r w:rsidR="000E1E70">
              <w:rPr>
                <w:rFonts w:ascii="Times New Roman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0E1E70">
              <w:rPr>
                <w:rFonts w:ascii="Times New Roman"/>
              </w:rPr>
              <w:instrText xml:space="preserve"> FORMTEXT </w:instrText>
            </w:r>
            <w:r w:rsidR="000E1E70">
              <w:rPr>
                <w:rFonts w:ascii="Times New Roman"/>
              </w:rPr>
            </w:r>
            <w:r w:rsidR="000E1E70">
              <w:rPr>
                <w:rFonts w:ascii="Times New Roman"/>
              </w:rPr>
              <w:fldChar w:fldCharType="separate"/>
            </w:r>
            <w:r w:rsidR="000E1E70">
              <w:rPr>
                <w:rFonts w:ascii="Times New Roman"/>
              </w:rPr>
              <w:t>     </w:t>
            </w:r>
            <w:r w:rsidR="000E1E70">
              <w:rPr>
                <w:rFonts w:ascii="Times New Roman"/>
              </w:rPr>
              <w:fldChar w:fldCharType="end"/>
            </w:r>
            <w:bookmarkEnd w:id="1"/>
          </w:p>
        </w:tc>
      </w:tr>
    </w:tbl>
    <w:p w14:paraId="2B99D1E8" w14:textId="77777777" w:rsidR="007D1515" w:rsidRDefault="000E1E70">
      <w:pPr>
        <w:pStyle w:val="affffff8"/>
        <w:framePr w:wrap="around"/>
      </w:pPr>
      <w:r>
        <w:fldChar w:fldCharType="begin">
          <w:ffData>
            <w:name w:val="c1"/>
            <w:enabled/>
            <w:calcOnExit w:val="0"/>
            <w:entryMacro w:val="ShowHelp15"/>
            <w:textInput>
              <w:default w:val="T/CNS"/>
            </w:textInput>
          </w:ffData>
        </w:fldChar>
      </w:r>
      <w:bookmarkStart w:id="2" w:name="c1"/>
      <w:r>
        <w:instrText xml:space="preserve"> FORMTEXT </w:instrText>
      </w:r>
      <w:r>
        <w:fldChar w:fldCharType="separate"/>
      </w:r>
      <w:r>
        <w:t>T/CNS</w:t>
      </w:r>
      <w:r>
        <w:fldChar w:fldCharType="end"/>
      </w:r>
      <w:bookmarkEnd w:id="2"/>
    </w:p>
    <w:p w14:paraId="2C4BA69B" w14:textId="77777777" w:rsidR="007D1515" w:rsidRDefault="000E1E70">
      <w:pPr>
        <w:pStyle w:val="affffff9"/>
        <w:framePr w:wrap="around"/>
        <w:rPr>
          <w:rFonts w:ascii="Times New Roman" w:hAnsi="Times New Roman"/>
        </w:rPr>
      </w:pPr>
      <w:r>
        <w:rPr>
          <w:rFonts w:ascii="Times New Roman" w:hAnsi="Times New Roman"/>
        </w:rPr>
        <w:t>团体标准</w:t>
      </w:r>
    </w:p>
    <w:p w14:paraId="420A8295" w14:textId="77777777" w:rsidR="007D1515" w:rsidRDefault="000E1E70">
      <w:pPr>
        <w:pStyle w:val="21"/>
        <w:framePr w:wrap="around"/>
        <w:rPr>
          <w:rFonts w:ascii="Times New Roman"/>
        </w:rPr>
      </w:pPr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T/"/>
              <w:maxLength w:val="4"/>
            </w:textInput>
          </w:ffData>
        </w:fldChar>
      </w:r>
      <w:bookmarkStart w:id="3" w:name="StdNo0"/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/>
        </w:rPr>
        <w:t>T/</w:t>
      </w:r>
      <w:r>
        <w:rPr>
          <w:rFonts w:ascii="Times New Roman"/>
        </w:rPr>
        <w:fldChar w:fldCharType="end"/>
      </w:r>
      <w:bookmarkEnd w:id="3"/>
      <w:r>
        <w:rPr>
          <w:rFonts w:ascii="Times New Roman"/>
        </w:rPr>
        <w:t xml:space="preserve">CNS </w:t>
      </w:r>
      <w:r>
        <w:rPr>
          <w:rFonts w:hAnsi="黑体" w:cs="黑体" w:hint="eastAsia"/>
        </w:rPr>
        <w:t>XXXXX—</w:t>
      </w:r>
      <w:bookmarkStart w:id="4" w:name="StdNo2"/>
      <w:r>
        <w:rPr>
          <w:rFonts w:hAnsi="黑体" w:cs="黑体" w:hint="eastAsia"/>
        </w:rPr>
        <w:fldChar w:fldCharType="begin">
          <w:ffData>
            <w:name w:val="StdNo2"/>
            <w:enabled/>
            <w:calcOnExit w:val="0"/>
            <w:textInput>
              <w:default w:val="2026"/>
            </w:textInput>
          </w:ffData>
        </w:fldChar>
      </w:r>
      <w:r>
        <w:rPr>
          <w:rFonts w:hAnsi="黑体" w:cs="黑体" w:hint="eastAsia"/>
        </w:rPr>
        <w:instrText>FORMTEXT</w:instrText>
      </w:r>
      <w:r>
        <w:rPr>
          <w:rFonts w:hAnsi="黑体" w:cs="黑体" w:hint="eastAsia"/>
        </w:rPr>
      </w:r>
      <w:r>
        <w:rPr>
          <w:rFonts w:hAnsi="黑体" w:cs="黑体" w:hint="eastAsia"/>
        </w:rPr>
        <w:fldChar w:fldCharType="separate"/>
      </w:r>
      <w:r>
        <w:rPr>
          <w:rFonts w:hAnsi="黑体" w:cs="黑体" w:hint="eastAsia"/>
        </w:rPr>
        <w:t>2026</w:t>
      </w:r>
      <w:r>
        <w:rPr>
          <w:rFonts w:hAnsi="黑体" w:cs="黑体" w:hint="eastAsia"/>
        </w:rPr>
        <w:fldChar w:fldCharType="end"/>
      </w:r>
      <w:bookmarkEnd w:id="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0"/>
      </w:tblGrid>
      <w:tr w:rsidR="007D1515" w14:paraId="1636F8A1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79A88D90" w14:textId="74415F7B" w:rsidR="007D1515" w:rsidRDefault="00FC0741">
            <w:pPr>
              <w:pStyle w:val="afffff6"/>
              <w:framePr w:wrap="around"/>
              <w:rPr>
                <w:rFonts w:ascii="Times New Roman"/>
              </w:rPr>
            </w:pPr>
            <w:r>
              <w:rPr>
                <w:rFonts w:asci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17D85DF" wp14:editId="2A1EA234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3175" b="0"/>
                      <wp:wrapNone/>
                      <wp:docPr id="8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F27D96" id="DT" o:spid="_x0000_s1026" style="position:absolute;left:0;text-align:left;margin-left:372.8pt;margin-top:2.7pt;width:90pt;height:1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" stroked="f"/>
                  </w:pict>
                </mc:Fallback>
              </mc:AlternateContent>
            </w:r>
          </w:p>
        </w:tc>
      </w:tr>
    </w:tbl>
    <w:p w14:paraId="073BCB17" w14:textId="77777777" w:rsidR="007D1515" w:rsidRDefault="007D1515">
      <w:pPr>
        <w:pStyle w:val="21"/>
        <w:framePr w:wrap="around"/>
        <w:rPr>
          <w:rFonts w:ascii="Times New Roman"/>
        </w:rPr>
      </w:pPr>
    </w:p>
    <w:p w14:paraId="7939993F" w14:textId="77777777" w:rsidR="007D1515" w:rsidRDefault="007D1515">
      <w:pPr>
        <w:pStyle w:val="21"/>
        <w:framePr w:wrap="around"/>
        <w:rPr>
          <w:rFonts w:ascii="Times New Roman"/>
        </w:rPr>
      </w:pPr>
    </w:p>
    <w:p w14:paraId="32BC53A4" w14:textId="77777777" w:rsidR="007D1515" w:rsidRDefault="000E1E70">
      <w:pPr>
        <w:pStyle w:val="afffff7"/>
        <w:framePr w:wrap="around"/>
        <w:spacing w:line="700" w:lineRule="exact"/>
        <w:rPr>
          <w:rFonts w:ascii="Times New Roman"/>
          <w:highlight w:val="lightGray"/>
        </w:rPr>
      </w:pPr>
      <w:r>
        <w:rPr>
          <w:rFonts w:ascii="Times New Roman" w:hint="eastAsia"/>
          <w:highlight w:val="lightGray"/>
        </w:rPr>
        <w:t>高温气冷堆燃料元件酚醛树脂性能测定方法</w:t>
      </w:r>
      <w:r>
        <w:rPr>
          <w:rFonts w:ascii="Times New Roman" w:hint="eastAsia"/>
          <w:highlight w:val="lightGray"/>
        </w:rPr>
        <w:t xml:space="preserve"> </w:t>
      </w:r>
      <w:r>
        <w:rPr>
          <w:rFonts w:ascii="Times New Roman" w:hint="eastAsia"/>
          <w:highlight w:val="lightGray"/>
        </w:rPr>
        <w:t>第</w:t>
      </w:r>
      <w:r>
        <w:rPr>
          <w:rFonts w:ascii="Times New Roman" w:hint="eastAsia"/>
          <w:highlight w:val="lightGray"/>
        </w:rPr>
        <w:t>6</w:t>
      </w:r>
      <w:r>
        <w:rPr>
          <w:rFonts w:ascii="Times New Roman" w:hint="eastAsia"/>
          <w:highlight w:val="lightGray"/>
        </w:rPr>
        <w:t>部分：酚含量</w:t>
      </w:r>
    </w:p>
    <w:p w14:paraId="4321BD5F" w14:textId="77777777" w:rsidR="007D1515" w:rsidRDefault="000E1E70">
      <w:pPr>
        <w:pStyle w:val="afffff8"/>
        <w:framePr w:wrap="around"/>
        <w:spacing w:line="360" w:lineRule="exact"/>
        <w:rPr>
          <w:b/>
          <w:bCs/>
          <w:highlight w:val="lightGray"/>
        </w:rPr>
      </w:pPr>
      <w:r>
        <w:rPr>
          <w:rFonts w:eastAsia="仿宋_GB2312"/>
          <w:b/>
          <w:bCs/>
          <w:highlight w:val="lightGray"/>
        </w:rPr>
        <w:t xml:space="preserve">Test method of the properties of phenolic resin for high-temperature gas-cooled reactor fuel element - Part </w:t>
      </w:r>
      <w:r>
        <w:rPr>
          <w:rFonts w:eastAsia="仿宋_GB2312" w:hint="eastAsia"/>
          <w:b/>
          <w:bCs/>
          <w:highlight w:val="lightGray"/>
        </w:rPr>
        <w:t>6</w:t>
      </w:r>
      <w:r>
        <w:rPr>
          <w:rFonts w:eastAsia="仿宋_GB2312"/>
          <w:b/>
          <w:bCs/>
          <w:highlight w:val="lightGray"/>
        </w:rPr>
        <w:t xml:space="preserve">: </w:t>
      </w:r>
      <w:r>
        <w:rPr>
          <w:rFonts w:eastAsia="仿宋_GB2312" w:hint="eastAsia"/>
          <w:b/>
          <w:bCs/>
          <w:highlight w:val="lightGray"/>
        </w:rPr>
        <w:t>P</w:t>
      </w:r>
      <w:r>
        <w:rPr>
          <w:rFonts w:eastAsia="仿宋_GB2312"/>
          <w:b/>
          <w:bCs/>
          <w:highlight w:val="lightGray"/>
        </w:rPr>
        <w:t>henol content</w:t>
      </w:r>
    </w:p>
    <w:p w14:paraId="7EEF0BFB" w14:textId="77777777" w:rsidR="007D1515" w:rsidRDefault="000E1E70">
      <w:pPr>
        <w:pStyle w:val="afffff9"/>
        <w:framePr w:wrap="around"/>
        <w:rPr>
          <w:rFonts w:ascii="Times New Roman"/>
        </w:rPr>
      </w:pPr>
      <w:r>
        <w:rPr>
          <w:rFonts w:hint="eastAsia"/>
          <w:highlight w:val="lightGray"/>
        </w:rPr>
        <w:t>点击此处添加与国际标准一致性程度的标识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7D1515" w14:paraId="4823611A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4A80A314" w14:textId="0B334BE7" w:rsidR="007D1515" w:rsidRDefault="00FC0741">
            <w:pPr>
              <w:pStyle w:val="afffffa"/>
              <w:framePr w:wrap="around"/>
              <w:rPr>
                <w:rFonts w:ascii="Times New Roman"/>
              </w:rPr>
            </w:pPr>
            <w:r>
              <w:rPr>
                <w:rFonts w:ascii="Times New Roman"/>
                <w:noProof/>
                <w:sz w:val="21"/>
                <w:szCs w:val="21"/>
                <w:highlight w:val="lightGray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1" layoutInCell="1" allowOverlap="1" wp14:anchorId="18E713FC" wp14:editId="2C49183B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3175" r="3175" b="0"/>
                      <wp:wrapNone/>
                      <wp:docPr id="7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0F105C5" id="RQ" o:spid="_x0000_s1026" style="position:absolute;left:0;text-align:left;margin-left:173.3pt;margin-top:45.15pt;width:150pt;height:20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" stroked="f">
                      <w10:anchorlock/>
                    </v:rect>
                  </w:pict>
                </mc:Fallback>
              </mc:AlternateContent>
            </w:r>
            <w:r>
              <w:rPr>
                <w:rFonts w:ascii="Times New Roman"/>
                <w:noProof/>
                <w:sz w:val="21"/>
                <w:szCs w:val="21"/>
                <w:highlight w:val="lightGray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F8FE62F" wp14:editId="77C1F12A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3175" t="0" r="3175" b="0"/>
                      <wp:wrapNone/>
                      <wp:docPr id="6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8BAD989" id="LB" o:spid="_x0000_s1026" style="position:absolute;left:0;text-align:left;margin-left:193.3pt;margin-top:20.15pt;width:100pt;height:2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" stroked="f"/>
                  </w:pict>
                </mc:Fallback>
              </mc:AlternateContent>
            </w:r>
            <w:r w:rsidR="000E1E70">
              <w:rPr>
                <w:rFonts w:ascii="Times New Roman" w:hint="eastAsia"/>
                <w:sz w:val="21"/>
                <w:szCs w:val="21"/>
                <w:highlight w:val="lightGray"/>
              </w:rPr>
              <w:t>（征求意见稿</w:t>
            </w:r>
            <w:r w:rsidR="000E1E70">
              <w:rPr>
                <w:rFonts w:ascii="Times New Roman" w:hint="eastAsia"/>
                <w:highlight w:val="lightGray"/>
              </w:rPr>
              <w:t>）</w:t>
            </w:r>
          </w:p>
        </w:tc>
      </w:tr>
      <w:tr w:rsidR="007D1515" w14:paraId="21C1A86C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7B3810F" w14:textId="6AED02BB" w:rsidR="007D1515" w:rsidRDefault="000E1E70">
            <w:pPr>
              <w:pStyle w:val="afffffb"/>
              <w:framePr w:wrap="around"/>
              <w:rPr>
                <w:rFonts w:ascii="Times New Roman"/>
              </w:rPr>
            </w:pPr>
            <w:r>
              <w:rPr>
                <w:rFonts w:hint="eastAsia"/>
                <w:highlight w:val="lightGray"/>
              </w:rPr>
              <w:t>（本稿完成日期：202</w:t>
            </w:r>
            <w:r>
              <w:rPr>
                <w:highlight w:val="lightGray"/>
              </w:rPr>
              <w:t>6</w:t>
            </w:r>
            <w:r>
              <w:rPr>
                <w:rFonts w:hint="eastAsia"/>
                <w:highlight w:val="lightGray"/>
              </w:rPr>
              <w:t xml:space="preserve">年 </w:t>
            </w:r>
            <w:r w:rsidR="000E0775">
              <w:rPr>
                <w:rFonts w:hint="eastAsia"/>
                <w:highlight w:val="lightGray"/>
              </w:rPr>
              <w:t>5</w:t>
            </w:r>
            <w:r>
              <w:rPr>
                <w:rFonts w:hint="eastAsia"/>
                <w:highlight w:val="lightGray"/>
              </w:rPr>
              <w:t>月）</w:t>
            </w:r>
          </w:p>
        </w:tc>
      </w:tr>
    </w:tbl>
    <w:p w14:paraId="50D4468D" w14:textId="71F2E967" w:rsidR="007D1515" w:rsidRDefault="000E1E70">
      <w:pPr>
        <w:pStyle w:val="afffffff8"/>
        <w:framePr w:wrap="around"/>
        <w:rPr>
          <w:rFonts w:ascii="黑体" w:hAnsi="黑体" w:cs="黑体"/>
        </w:rPr>
      </w:pPr>
      <w:r>
        <w:rPr>
          <w:rFonts w:ascii="黑体" w:hAnsi="黑体" w:cs="黑体" w:hint="eastAsia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bookmarkStart w:id="5" w:name="FY"/>
      <w:r>
        <w:rPr>
          <w:rFonts w:ascii="黑体" w:hAnsi="黑体" w:cs="黑体" w:hint="eastAsia"/>
        </w:rPr>
        <w:instrText xml:space="preserve"> FORMTEXT </w:instrText>
      </w:r>
      <w:r>
        <w:rPr>
          <w:rFonts w:ascii="黑体" w:hAnsi="黑体" w:cs="黑体" w:hint="eastAsia"/>
        </w:rPr>
      </w:r>
      <w:r>
        <w:rPr>
          <w:rFonts w:ascii="黑体" w:hAnsi="黑体" w:cs="黑体" w:hint="eastAsia"/>
        </w:rPr>
        <w:fldChar w:fldCharType="separate"/>
      </w:r>
      <w:r>
        <w:rPr>
          <w:rFonts w:ascii="黑体" w:hAnsi="黑体" w:cs="黑体" w:hint="eastAsia"/>
        </w:rPr>
        <w:t>XXXX</w:t>
      </w:r>
      <w:r>
        <w:rPr>
          <w:rFonts w:ascii="黑体" w:hAnsi="黑体" w:cs="黑体" w:hint="eastAsia"/>
        </w:rPr>
        <w:fldChar w:fldCharType="end"/>
      </w:r>
      <w:bookmarkEnd w:id="5"/>
      <w:r>
        <w:t xml:space="preserve"> </w:t>
      </w:r>
      <w:r>
        <w:rPr>
          <w:rFonts w:ascii="黑体" w:hAnsi="黑体" w:cs="黑体" w:hint="eastAsia"/>
        </w:rPr>
        <w:t xml:space="preserve">- </w:t>
      </w:r>
      <w:r>
        <w:rPr>
          <w:rFonts w:ascii="黑体" w:hAnsi="黑体" w:cs="黑体" w:hint="eastAsia"/>
          <w:highlight w:val="lightGray"/>
        </w:rPr>
        <w:t>XX</w:t>
      </w:r>
      <w:r>
        <w:rPr>
          <w:rFonts w:ascii="黑体" w:hAnsi="黑体" w:cs="黑体" w:hint="eastAsia"/>
        </w:rPr>
        <w:t xml:space="preserve"> - </w:t>
      </w:r>
      <w:r>
        <w:rPr>
          <w:rFonts w:ascii="黑体" w:hAnsi="黑体" w:cs="黑体" w:hint="eastAsia"/>
          <w:highlight w:val="lightGray"/>
        </w:rPr>
        <w:t>XX</w:t>
      </w:r>
      <w:r>
        <w:rPr>
          <w:rFonts w:ascii="黑体" w:hAnsi="黑体" w:cs="黑体" w:hint="eastAsia"/>
        </w:rPr>
        <w:t>发布</w:t>
      </w:r>
      <w:r w:rsidR="00FC0741">
        <w:rPr>
          <w:rFonts w:ascii="黑体" w:hAnsi="黑体" w:cs="黑体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35F3F6B2" wp14:editId="137105A9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C828025" id="Line 10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ZlEgIAACkEAAAOAAAAZHJzL2Uyb0RvYy54bWysU8GO2jAQvVfqP1i+QxI2U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">
                <w10:wrap anchory="page"/>
                <w10:anchorlock/>
              </v:line>
            </w:pict>
          </mc:Fallback>
        </mc:AlternateContent>
      </w:r>
    </w:p>
    <w:p w14:paraId="5F0EB2AF" w14:textId="77777777" w:rsidR="007D1515" w:rsidRDefault="000E1E70" w:rsidP="002E176F">
      <w:pPr>
        <w:pStyle w:val="afffffff9"/>
        <w:framePr w:wrap="around" w:hAnchor="page" w:x="6084" w:y="14101"/>
        <w:rPr>
          <w:rFonts w:ascii="黑体" w:hAnsi="黑体" w:cs="黑体"/>
        </w:rPr>
      </w:pPr>
      <w:r>
        <w:rPr>
          <w:rFonts w:ascii="黑体" w:hAnsi="黑体" w:cs="黑体" w:hint="eastAsia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r>
        <w:rPr>
          <w:rFonts w:ascii="黑体" w:hAnsi="黑体" w:cs="黑体" w:hint="eastAsia"/>
        </w:rPr>
        <w:instrText xml:space="preserve"> FORMTEXT </w:instrText>
      </w:r>
      <w:r>
        <w:rPr>
          <w:rFonts w:ascii="黑体" w:hAnsi="黑体" w:cs="黑体" w:hint="eastAsia"/>
        </w:rPr>
      </w:r>
      <w:r>
        <w:rPr>
          <w:rFonts w:ascii="黑体" w:hAnsi="黑体" w:cs="黑体" w:hint="eastAsia"/>
        </w:rPr>
        <w:fldChar w:fldCharType="separate"/>
      </w:r>
      <w:r>
        <w:rPr>
          <w:rFonts w:ascii="黑体" w:hAnsi="黑体" w:cs="黑体" w:hint="eastAsia"/>
        </w:rPr>
        <w:t>XXXX</w:t>
      </w:r>
      <w:r>
        <w:rPr>
          <w:rFonts w:ascii="黑体" w:hAnsi="黑体" w:cs="黑体" w:hint="eastAsia"/>
        </w:rPr>
        <w:fldChar w:fldCharType="end"/>
      </w:r>
      <w:r>
        <w:t xml:space="preserve"> </w:t>
      </w:r>
      <w:r>
        <w:rPr>
          <w:rFonts w:ascii="黑体" w:hAnsi="黑体" w:cs="黑体" w:hint="eastAsia"/>
        </w:rPr>
        <w:t xml:space="preserve">- </w:t>
      </w:r>
      <w:r>
        <w:rPr>
          <w:rFonts w:ascii="黑体" w:hAnsi="黑体" w:cs="黑体" w:hint="eastAsia"/>
          <w:highlight w:val="lightGray"/>
        </w:rPr>
        <w:t>XX</w:t>
      </w:r>
      <w:r>
        <w:rPr>
          <w:rFonts w:ascii="黑体" w:hAnsi="黑体" w:cs="黑体" w:hint="eastAsia"/>
        </w:rPr>
        <w:t xml:space="preserve"> - </w:t>
      </w:r>
      <w:r>
        <w:rPr>
          <w:rFonts w:ascii="黑体" w:hAnsi="黑体" w:cs="黑体" w:hint="eastAsia"/>
          <w:highlight w:val="lightGray"/>
        </w:rPr>
        <w:t>XX</w:t>
      </w:r>
      <w:r>
        <w:rPr>
          <w:rFonts w:ascii="黑体" w:hAnsi="黑体" w:cs="黑体" w:hint="eastAsia"/>
        </w:rPr>
        <w:t>实施</w:t>
      </w:r>
    </w:p>
    <w:p w14:paraId="70478D0A" w14:textId="77777777" w:rsidR="007D1515" w:rsidRDefault="000E1E70">
      <w:pPr>
        <w:pStyle w:val="affffffa"/>
        <w:framePr w:wrap="around"/>
        <w:rPr>
          <w:rFonts w:hAnsi="黑体" w:cs="黑体"/>
        </w:rPr>
      </w:pPr>
      <w:r>
        <w:rPr>
          <w:rFonts w:hint="eastAsia"/>
          <w:highlight w:val="lightGray"/>
        </w:rPr>
        <w:t>中国核学会</w:t>
      </w:r>
      <w:r>
        <w:rPr>
          <w:rFonts w:hAnsi="黑体" w:cs="黑体" w:hint="eastAsia"/>
          <w:spacing w:val="0"/>
          <w:w w:val="100"/>
        </w:rPr>
        <w:t> </w:t>
      </w:r>
      <w:r>
        <w:rPr>
          <w:rFonts w:hAnsi="黑体" w:cs="黑体" w:hint="eastAsia"/>
        </w:rPr>
        <w:t>  </w:t>
      </w:r>
      <w:r>
        <w:rPr>
          <w:rStyle w:val="afffff2"/>
          <w:rFonts w:hAnsi="黑体" w:cs="黑体" w:hint="eastAsia"/>
        </w:rPr>
        <w:t>发布</w:t>
      </w:r>
    </w:p>
    <w:p w14:paraId="4F33088C" w14:textId="77777777" w:rsidR="007D1515" w:rsidRDefault="007D1515">
      <w:pPr>
        <w:pStyle w:val="afffb"/>
        <w:rPr>
          <w:rFonts w:ascii="Times New Roman"/>
        </w:rPr>
      </w:pPr>
    </w:p>
    <w:p w14:paraId="0F21CDFD" w14:textId="77777777" w:rsidR="007D1515" w:rsidRDefault="007D1515">
      <w:pPr>
        <w:pStyle w:val="afffb"/>
        <w:rPr>
          <w:rFonts w:ascii="Times New Roman"/>
        </w:rPr>
        <w:sectPr w:rsidR="007D1515">
          <w:headerReference w:type="even" r:id="rId9"/>
          <w:footerReference w:type="even" r:id="rId10"/>
          <w:pgSz w:w="11906" w:h="16838"/>
          <w:pgMar w:top="567" w:right="1134" w:bottom="1134" w:left="1417" w:header="0" w:footer="0" w:gutter="0"/>
          <w:pgNumType w:fmt="upperRoman" w:start="1"/>
          <w:cols w:space="720"/>
          <w:docGrid w:type="lines" w:linePitch="312"/>
        </w:sectPr>
      </w:pPr>
    </w:p>
    <w:p w14:paraId="48BE9EB4" w14:textId="77777777" w:rsidR="007D1515" w:rsidRDefault="000E1E70">
      <w:pPr>
        <w:pStyle w:val="affffffb"/>
      </w:pPr>
      <w:bookmarkStart w:id="6" w:name="_Toc141087993"/>
      <w:r>
        <w:rPr>
          <w:rFonts w:hint="eastAsia"/>
        </w:rPr>
        <w:lastRenderedPageBreak/>
        <w:t>前</w:t>
      </w:r>
      <w:bookmarkStart w:id="7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6"/>
      <w:bookmarkEnd w:id="7"/>
    </w:p>
    <w:p w14:paraId="5F0AF98C" w14:textId="77777777" w:rsidR="007D1515" w:rsidRDefault="000E1E70">
      <w:pPr>
        <w:pStyle w:val="afffb"/>
      </w:pPr>
      <w:r>
        <w:rPr>
          <w:rFonts w:hint="eastAsia"/>
        </w:rPr>
        <w:t>本文件按照GB/T 1.1—2020《标准化工作导则 第1部分：标准化文件的结构和起草规则》的规定起草。</w:t>
      </w:r>
    </w:p>
    <w:p w14:paraId="4D688F46" w14:textId="77777777" w:rsidR="007D1515" w:rsidRDefault="000E1E70">
      <w:pPr>
        <w:pStyle w:val="afffb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76AABF91" w14:textId="77777777" w:rsidR="007D1515" w:rsidRDefault="000E1E70">
      <w:pPr>
        <w:pStyle w:val="afffb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由中国核学会提出。</w:t>
      </w:r>
    </w:p>
    <w:p w14:paraId="6145A008" w14:textId="77777777" w:rsidR="007D1515" w:rsidRDefault="000E1E70">
      <w:pPr>
        <w:pStyle w:val="afffb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由核工业标准化研究所归口。</w:t>
      </w:r>
    </w:p>
    <w:p w14:paraId="5A6ADCCA" w14:textId="77777777" w:rsidR="007D1515" w:rsidRDefault="000E1E70">
      <w:pPr>
        <w:pStyle w:val="afffb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起草单位：</w:t>
      </w:r>
      <w:r>
        <w:rPr>
          <w:rFonts w:ascii="Times New Roman" w:hint="eastAsia"/>
        </w:rPr>
        <w:t>清华大学核能与新能源技术研究院、××、××</w:t>
      </w:r>
      <w:r>
        <w:rPr>
          <w:rFonts w:ascii="Times New Roman"/>
        </w:rPr>
        <w:t>。</w:t>
      </w:r>
    </w:p>
    <w:p w14:paraId="43DFDEEE" w14:textId="77777777" w:rsidR="007D1515" w:rsidRDefault="000E1E70">
      <w:pPr>
        <w:pStyle w:val="afffb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主要起草人：</w:t>
      </w:r>
      <w:r>
        <w:rPr>
          <w:rFonts w:ascii="Times New Roman" w:hint="eastAsia"/>
        </w:rPr>
        <w:t>××、××、××</w:t>
      </w:r>
      <w:r>
        <w:rPr>
          <w:rFonts w:ascii="Times New Roman"/>
        </w:rPr>
        <w:t>。</w:t>
      </w:r>
    </w:p>
    <w:p w14:paraId="170D8532" w14:textId="77777777" w:rsidR="007D1515" w:rsidRDefault="000E1E70">
      <w:pPr>
        <w:pStyle w:val="afffb"/>
        <w:rPr>
          <w:rFonts w:ascii="Times New Roman"/>
        </w:rPr>
      </w:pPr>
      <w:r>
        <w:rPr>
          <w:rFonts w:ascii="Times New Roman" w:hint="eastAsia"/>
        </w:rPr>
        <w:t>本文件为首次发布。</w:t>
      </w:r>
    </w:p>
    <w:p w14:paraId="60E48A42" w14:textId="77777777" w:rsidR="007D1515" w:rsidRDefault="007D1515">
      <w:pPr>
        <w:pStyle w:val="affff7"/>
        <w:rPr>
          <w:rFonts w:ascii="Times New Roman"/>
        </w:rPr>
        <w:sectPr w:rsidR="007D1515">
          <w:headerReference w:type="default" r:id="rId11"/>
          <w:footerReference w:type="default" r:id="rId12"/>
          <w:pgSz w:w="11906" w:h="16838"/>
          <w:pgMar w:top="567" w:right="1134" w:bottom="1134" w:left="1417" w:header="1418" w:footer="1134" w:gutter="0"/>
          <w:pgNumType w:start="1"/>
          <w:cols w:space="720"/>
          <w:formProt w:val="0"/>
          <w:docGrid w:type="lines" w:linePitch="312"/>
        </w:sectPr>
      </w:pPr>
    </w:p>
    <w:p w14:paraId="50609E79" w14:textId="77777777" w:rsidR="007D1515" w:rsidRDefault="000E1E70">
      <w:pPr>
        <w:pStyle w:val="affff7"/>
        <w:rPr>
          <w:rFonts w:ascii="Times New Roman"/>
        </w:rPr>
      </w:pPr>
      <w:r>
        <w:rPr>
          <w:rFonts w:ascii="Times New Roman" w:hint="eastAsia"/>
        </w:rPr>
        <w:lastRenderedPageBreak/>
        <w:t>高温气冷堆燃料元件酚醛树脂性能测定方法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第</w:t>
      </w:r>
      <w:r>
        <w:rPr>
          <w:rFonts w:ascii="Times New Roman" w:hint="eastAsia"/>
        </w:rPr>
        <w:t>6</w:t>
      </w:r>
      <w:r>
        <w:rPr>
          <w:rFonts w:ascii="Times New Roman" w:hint="eastAsia"/>
        </w:rPr>
        <w:t>部分：酚含量</w:t>
      </w:r>
    </w:p>
    <w:p w14:paraId="4D1D801A" w14:textId="77777777" w:rsidR="007D1515" w:rsidRDefault="000E1E70">
      <w:pPr>
        <w:pStyle w:val="a4"/>
        <w:rPr>
          <w:rFonts w:ascii="Times New Roman"/>
        </w:rPr>
      </w:pPr>
      <w:bookmarkStart w:id="8" w:name="_Toc381002923"/>
      <w:bookmarkStart w:id="9" w:name="_Toc502140667"/>
      <w:bookmarkStart w:id="10" w:name="_Toc490662723"/>
      <w:bookmarkStart w:id="11" w:name="_Toc490683151"/>
      <w:bookmarkStart w:id="12" w:name="_Toc504582981"/>
      <w:bookmarkStart w:id="13" w:name="_Toc380005103"/>
      <w:bookmarkStart w:id="14" w:name="_Toc490677421"/>
      <w:bookmarkStart w:id="15" w:name="_Toc381003434"/>
      <w:r>
        <w:rPr>
          <w:rFonts w:ascii="Times New Roman"/>
        </w:rPr>
        <w:t>范围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4EFFBB" w14:textId="5C767CC3" w:rsidR="007D1515" w:rsidRDefault="000E1E70">
      <w:pPr>
        <w:pStyle w:val="afffb"/>
        <w:rPr>
          <w:rFonts w:ascii="Times New Roman"/>
        </w:rPr>
      </w:pPr>
      <w:r>
        <w:rPr>
          <w:rFonts w:ascii="Times New Roman"/>
          <w:szCs w:val="21"/>
        </w:rPr>
        <w:t>本</w:t>
      </w:r>
      <w:r>
        <w:rPr>
          <w:rFonts w:ascii="Times New Roman" w:hint="eastAsia"/>
          <w:szCs w:val="21"/>
        </w:rPr>
        <w:t>文件描述</w:t>
      </w:r>
      <w:r>
        <w:rPr>
          <w:rFonts w:ascii="Times New Roman"/>
          <w:szCs w:val="21"/>
        </w:rPr>
        <w:t>了</w:t>
      </w:r>
      <w:r>
        <w:rPr>
          <w:rFonts w:ascii="Times New Roman" w:hint="eastAsia"/>
          <w:szCs w:val="21"/>
        </w:rPr>
        <w:t>高温气冷堆核燃料元件用酚醛树脂中酚含量</w:t>
      </w:r>
      <w:bookmarkStart w:id="16" w:name="_Toc264556469"/>
      <w:r>
        <w:rPr>
          <w:rFonts w:ascii="Times New Roman" w:hint="eastAsia"/>
          <w:szCs w:val="21"/>
        </w:rPr>
        <w:t>测定</w:t>
      </w:r>
      <w:r>
        <w:rPr>
          <w:rFonts w:ascii="Times New Roman" w:hint="eastAsia"/>
        </w:rPr>
        <w:t>的</w:t>
      </w:r>
      <w:r w:rsidR="009553E2">
        <w:rPr>
          <w:rStyle w:val="Char2"/>
          <w:rFonts w:hint="eastAsia"/>
        </w:rPr>
        <w:t>方法</w:t>
      </w:r>
      <w:r>
        <w:rPr>
          <w:rStyle w:val="Char2"/>
          <w:rFonts w:hint="eastAsia"/>
        </w:rPr>
        <w:t>原理、试剂或材料、仪器</w:t>
      </w:r>
      <w:r w:rsidR="008B62CE">
        <w:rPr>
          <w:rStyle w:val="Char2"/>
          <w:rFonts w:hint="eastAsia"/>
        </w:rPr>
        <w:t>设备</w:t>
      </w:r>
      <w:r>
        <w:rPr>
          <w:rStyle w:val="Char2"/>
          <w:rFonts w:hint="eastAsia"/>
        </w:rPr>
        <w:t>、</w:t>
      </w:r>
      <w:r w:rsidR="009553E2">
        <w:rPr>
          <w:rStyle w:val="Char2"/>
          <w:rFonts w:hint="eastAsia"/>
        </w:rPr>
        <w:t>样品、</w:t>
      </w:r>
      <w:r>
        <w:rPr>
          <w:rStyle w:val="Char2"/>
          <w:rFonts w:hint="eastAsia"/>
        </w:rPr>
        <w:t>试验</w:t>
      </w:r>
      <w:r w:rsidR="008B62CE">
        <w:rPr>
          <w:rStyle w:val="Char2"/>
          <w:rFonts w:hint="eastAsia"/>
        </w:rPr>
        <w:t>步骤</w:t>
      </w:r>
      <w:r>
        <w:rPr>
          <w:rStyle w:val="Char2"/>
          <w:rFonts w:hint="eastAsia"/>
        </w:rPr>
        <w:t>、试验数据处理</w:t>
      </w:r>
      <w:r w:rsidR="008B62CE">
        <w:rPr>
          <w:rStyle w:val="Char2"/>
          <w:rFonts w:hint="eastAsia"/>
        </w:rPr>
        <w:t>、精密度和</w:t>
      </w:r>
      <w:r>
        <w:rPr>
          <w:rStyle w:val="Char2"/>
          <w:rFonts w:hint="eastAsia"/>
        </w:rPr>
        <w:t>试验报告等</w:t>
      </w:r>
      <w:r>
        <w:rPr>
          <w:rFonts w:ascii="Times New Roman" w:hint="eastAsia"/>
        </w:rPr>
        <w:t>。</w:t>
      </w:r>
    </w:p>
    <w:bookmarkEnd w:id="16"/>
    <w:p w14:paraId="6724BB42" w14:textId="34125E19" w:rsidR="007D1515" w:rsidRDefault="000E1E70">
      <w:pPr>
        <w:pStyle w:val="afffb"/>
        <w:rPr>
          <w:rStyle w:val="Char2"/>
          <w:szCs w:val="21"/>
        </w:rPr>
      </w:pPr>
      <w:r>
        <w:rPr>
          <w:rStyle w:val="Char2"/>
          <w:rFonts w:hint="eastAsia"/>
          <w:szCs w:val="21"/>
        </w:rPr>
        <w:t>本文件适用于高温气冷堆燃料元件制造</w:t>
      </w:r>
      <w:r w:rsidR="008B62CE">
        <w:rPr>
          <w:rStyle w:val="Char2"/>
          <w:rFonts w:hint="eastAsia"/>
          <w:szCs w:val="21"/>
        </w:rPr>
        <w:t>用</w:t>
      </w:r>
      <w:r>
        <w:rPr>
          <w:rStyle w:val="Char2"/>
          <w:rFonts w:hint="eastAsia"/>
          <w:szCs w:val="21"/>
        </w:rPr>
        <w:t>酚醛树脂中</w:t>
      </w:r>
      <w:r w:rsidR="008B62CE" w:rsidRPr="00BD4AD0">
        <w:rPr>
          <w:rStyle w:val="Char2"/>
          <w:rFonts w:hint="eastAsia"/>
          <w:szCs w:val="21"/>
        </w:rPr>
        <w:t>游离苯</w:t>
      </w:r>
      <w:r w:rsidRPr="00BD4AD0">
        <w:rPr>
          <w:rStyle w:val="Char2"/>
          <w:rFonts w:hint="eastAsia"/>
          <w:szCs w:val="21"/>
        </w:rPr>
        <w:t>酚含量</w:t>
      </w:r>
      <w:r>
        <w:rPr>
          <w:rStyle w:val="Char2"/>
          <w:rFonts w:hint="eastAsia"/>
          <w:szCs w:val="21"/>
        </w:rPr>
        <w:t>的测定。</w:t>
      </w:r>
    </w:p>
    <w:p w14:paraId="53C4F65E" w14:textId="77777777" w:rsidR="007D1515" w:rsidRDefault="000E1E70">
      <w:pPr>
        <w:pStyle w:val="a4"/>
        <w:rPr>
          <w:rFonts w:ascii="Times New Roman"/>
        </w:rPr>
      </w:pPr>
      <w:bookmarkStart w:id="17" w:name="_Toc381003435"/>
      <w:bookmarkStart w:id="18" w:name="_Toc490683152"/>
      <w:bookmarkStart w:id="19" w:name="_Toc381002924"/>
      <w:bookmarkStart w:id="20" w:name="_Toc502140668"/>
      <w:bookmarkStart w:id="21" w:name="_Toc490662724"/>
      <w:bookmarkStart w:id="22" w:name="_Toc504582982"/>
      <w:bookmarkStart w:id="23" w:name="_Toc490677422"/>
      <w:bookmarkStart w:id="24" w:name="_Toc380005104"/>
      <w:r>
        <w:rPr>
          <w:rFonts w:ascii="Times New Roman"/>
        </w:rPr>
        <w:t>规范性引用文件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A4FC810" w14:textId="6BF13662" w:rsidR="007D1515" w:rsidRDefault="007A53E7">
      <w:pPr>
        <w:pStyle w:val="afffff4"/>
        <w:ind w:firstLine="420"/>
      </w:pPr>
      <w:bookmarkStart w:id="25" w:name="_Toc490677423"/>
      <w:bookmarkStart w:id="26" w:name="_Toc381003436"/>
      <w:bookmarkStart w:id="27" w:name="_Toc490683153"/>
      <w:bookmarkStart w:id="28" w:name="_Toc502140669"/>
      <w:bookmarkStart w:id="29" w:name="_Toc490662725"/>
      <w:bookmarkStart w:id="30" w:name="_Toc504582983"/>
      <w:bookmarkStart w:id="31" w:name="_Toc381002925"/>
      <w:bookmarkStart w:id="32" w:name="_Toc380005105"/>
      <w:r w:rsidRPr="007A53E7">
        <w:t>本文件没有规范性引用文</w:t>
      </w:r>
      <w:bookmarkStart w:id="33" w:name="_GoBack"/>
      <w:bookmarkEnd w:id="33"/>
      <w:r w:rsidR="000E1E70">
        <w:rPr>
          <w:rFonts w:hint="eastAsia"/>
        </w:rPr>
        <w:t>件</w:t>
      </w:r>
      <w:r>
        <w:rPr>
          <w:rFonts w:hint="eastAsia"/>
        </w:rPr>
        <w:t>。</w:t>
      </w:r>
    </w:p>
    <w:p w14:paraId="4792E761" w14:textId="77777777" w:rsidR="007D1515" w:rsidRDefault="000E1E70">
      <w:pPr>
        <w:pStyle w:val="a4"/>
        <w:rPr>
          <w:rFonts w:ascii="Times New Roman"/>
          <w:szCs w:val="21"/>
        </w:rPr>
      </w:pPr>
      <w:r>
        <w:rPr>
          <w:rFonts w:ascii="Times New Roman"/>
          <w:szCs w:val="21"/>
        </w:rPr>
        <w:t>术语和定义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14170E9" w14:textId="397F6186" w:rsidR="007D1515" w:rsidRDefault="00E50509">
      <w:pPr>
        <w:pStyle w:val="a5"/>
        <w:numPr>
          <w:ilvl w:val="0"/>
          <w:numId w:val="0"/>
        </w:numPr>
        <w:spacing w:beforeLines="0" w:before="0" w:afterLines="0" w:after="0"/>
        <w:ind w:left="420"/>
        <w:jc w:val="both"/>
        <w:rPr>
          <w:rFonts w:ascii="宋体" w:eastAsia="宋体" w:hAnsi="宋体" w:cs="宋体"/>
        </w:rPr>
      </w:pPr>
      <w:r w:rsidRPr="00E50509">
        <w:rPr>
          <w:rFonts w:ascii="宋体" w:eastAsia="宋体" w:hAnsi="宋体" w:cs="宋体"/>
        </w:rPr>
        <w:t>本文件没有需要界定的术语和定义</w:t>
      </w:r>
      <w:r w:rsidR="000E1E70">
        <w:rPr>
          <w:rFonts w:ascii="宋体" w:eastAsia="宋体" w:hAnsi="宋体" w:cs="宋体" w:hint="eastAsia"/>
        </w:rPr>
        <w:t>。</w:t>
      </w:r>
    </w:p>
    <w:p w14:paraId="679C6A76" w14:textId="299D42D6" w:rsidR="007D1515" w:rsidRDefault="008C4E9C">
      <w:pPr>
        <w:pStyle w:val="a4"/>
        <w:rPr>
          <w:rFonts w:ascii="Times New Roman"/>
        </w:rPr>
      </w:pPr>
      <w:r>
        <w:rPr>
          <w:rFonts w:ascii="Times New Roman" w:hint="eastAsia"/>
        </w:rPr>
        <w:t>方法</w:t>
      </w:r>
      <w:r w:rsidR="000E1E70">
        <w:rPr>
          <w:rFonts w:ascii="Times New Roman" w:hint="eastAsia"/>
        </w:rPr>
        <w:t>原理</w:t>
      </w:r>
    </w:p>
    <w:p w14:paraId="358E0236" w14:textId="5B18C569" w:rsidR="007D1515" w:rsidRDefault="000E1E70" w:rsidP="00BD4AD0">
      <w:pPr>
        <w:pStyle w:val="afffff4"/>
        <w:ind w:firstLine="420"/>
        <w:rPr>
          <w:rFonts w:ascii="Times New Roman"/>
        </w:rPr>
      </w:pPr>
      <w:r>
        <w:rPr>
          <w:rFonts w:ascii="Times New Roman" w:hint="eastAsia"/>
        </w:rPr>
        <w:t>采用气相色谱</w:t>
      </w:r>
      <w:r>
        <w:rPr>
          <w:rFonts w:ascii="Times New Roman" w:hint="eastAsia"/>
        </w:rPr>
        <w:t>-</w:t>
      </w:r>
      <w:r>
        <w:rPr>
          <w:rFonts w:ascii="Times New Roman" w:hint="eastAsia"/>
        </w:rPr>
        <w:t>氢火焰离子化检测器（</w:t>
      </w:r>
      <w:r>
        <w:rPr>
          <w:rFonts w:ascii="Times New Roman" w:hint="eastAsia"/>
        </w:rPr>
        <w:t>GC-FID</w:t>
      </w:r>
      <w:r>
        <w:rPr>
          <w:rFonts w:ascii="Times New Roman" w:hint="eastAsia"/>
        </w:rPr>
        <w:t>）测定酚醛树脂中游离苯酚的含量，依据内标法进行定量分析。样品用无水乙醇溶解后，经汽化后由惰性气体（流动相，载气）携带通过色谱柱。色谱柱内壁涂覆有特殊固定相，由于游离苯酚、间甲酚及其他组分在固定相与流动相之间的分配系数不同，在流经色谱柱时迁移速率产生差异，从而实现各组分的高效分离。分离后的组分依次进入氢火焰离子化检测器（</w:t>
      </w:r>
      <w:r>
        <w:rPr>
          <w:rFonts w:ascii="Times New Roman" w:hint="eastAsia"/>
        </w:rPr>
        <w:t>FID</w:t>
      </w:r>
      <w:r>
        <w:rPr>
          <w:rFonts w:ascii="Times New Roman" w:hint="eastAsia"/>
        </w:rPr>
        <w:t>），含碳有机物在氢火焰中发生化学电离，产生微电流信号，该信号强度与组分中碳原子质量成正比，由此获得色谱峰。通过对比各组分与内标物的保留时间进行定性。以内标物间甲酚为参照，采用内标标准曲线法进行定量：即通过测定苯酚和间甲酚的色谱峰峰面积之比，结合预先建立的标准曲线，计算出样品中游离苯酚的含量。</w:t>
      </w:r>
    </w:p>
    <w:p w14:paraId="75A208B8" w14:textId="77777777" w:rsidR="008B62CE" w:rsidRDefault="008B62CE" w:rsidP="008B62CE">
      <w:pPr>
        <w:pStyle w:val="a4"/>
        <w:rPr>
          <w:rFonts w:ascii="Times New Roman"/>
        </w:rPr>
      </w:pPr>
      <w:r>
        <w:rPr>
          <w:rFonts w:ascii="Times New Roman" w:hint="eastAsia"/>
        </w:rPr>
        <w:t>试剂或材料</w:t>
      </w:r>
    </w:p>
    <w:p w14:paraId="643571AE" w14:textId="77777777" w:rsidR="008B62CE" w:rsidRDefault="008B62CE" w:rsidP="008B62CE">
      <w:pPr>
        <w:pStyle w:val="afffffff5"/>
        <w:ind w:left="0"/>
        <w:rPr>
          <w:rFonts w:ascii="Times New Roman"/>
        </w:rPr>
      </w:pPr>
      <w:r>
        <w:rPr>
          <w:rFonts w:ascii="Times New Roman" w:hint="eastAsia"/>
        </w:rPr>
        <w:t>无水乙醇：分析纯。</w:t>
      </w:r>
    </w:p>
    <w:p w14:paraId="7156FD58" w14:textId="77777777" w:rsidR="008B62CE" w:rsidRPr="00BD4AD0" w:rsidRDefault="008B62CE" w:rsidP="008B62CE">
      <w:pPr>
        <w:pStyle w:val="afffffff5"/>
        <w:ind w:left="0"/>
        <w:rPr>
          <w:rFonts w:ascii="Times New Roman"/>
        </w:rPr>
      </w:pPr>
      <w:r>
        <w:rPr>
          <w:rFonts w:ascii="Times New Roman" w:hint="eastAsia"/>
        </w:rPr>
        <w:t>苯酚：</w:t>
      </w:r>
      <w:r w:rsidRPr="00BD4AD0">
        <w:rPr>
          <w:rFonts w:ascii="Times New Roman" w:hint="eastAsia"/>
        </w:rPr>
        <w:t>色谱纯。</w:t>
      </w:r>
    </w:p>
    <w:p w14:paraId="314210B5" w14:textId="77777777" w:rsidR="008B62CE" w:rsidRDefault="008B62CE" w:rsidP="008B62CE">
      <w:pPr>
        <w:pStyle w:val="afffffff5"/>
        <w:ind w:left="0"/>
        <w:rPr>
          <w:rFonts w:ascii="Times New Roman"/>
        </w:rPr>
      </w:pPr>
      <w:r w:rsidRPr="00BD4AD0">
        <w:rPr>
          <w:rFonts w:ascii="Times New Roman" w:hint="eastAsia"/>
        </w:rPr>
        <w:t>间甲酚：色谱纯</w:t>
      </w:r>
      <w:r>
        <w:rPr>
          <w:rFonts w:ascii="Times New Roman"/>
        </w:rPr>
        <w:t>。</w:t>
      </w:r>
    </w:p>
    <w:p w14:paraId="4E87AD6B" w14:textId="77777777" w:rsidR="008B62CE" w:rsidRDefault="008B62CE" w:rsidP="008B62CE">
      <w:pPr>
        <w:pStyle w:val="afffffff5"/>
        <w:ind w:left="0"/>
        <w:rPr>
          <w:rFonts w:ascii="Times New Roman"/>
        </w:rPr>
      </w:pPr>
      <w:r>
        <w:rPr>
          <w:rFonts w:ascii="Times New Roman" w:hint="eastAsia"/>
        </w:rPr>
        <w:t>氮气：气相色谱仪的载气，纯度≥</w:t>
      </w:r>
      <w:r>
        <w:rPr>
          <w:rFonts w:ascii="Times New Roman" w:hint="eastAsia"/>
        </w:rPr>
        <w:t>99.999%</w:t>
      </w:r>
      <w:r>
        <w:rPr>
          <w:rFonts w:ascii="Times New Roman" w:hint="eastAsia"/>
        </w:rPr>
        <w:t>。</w:t>
      </w:r>
    </w:p>
    <w:p w14:paraId="4614CE84" w14:textId="77777777" w:rsidR="008B62CE" w:rsidRDefault="008B62CE" w:rsidP="008B62CE">
      <w:pPr>
        <w:pStyle w:val="a4"/>
        <w:rPr>
          <w:rFonts w:ascii="Times New Roman"/>
        </w:rPr>
      </w:pPr>
      <w:r>
        <w:rPr>
          <w:rFonts w:ascii="Times New Roman" w:hint="eastAsia"/>
        </w:rPr>
        <w:t>仪器设备</w:t>
      </w:r>
    </w:p>
    <w:p w14:paraId="27438654" w14:textId="05DA08C8" w:rsidR="008B62CE" w:rsidRDefault="008B62CE" w:rsidP="008B62CE">
      <w:pPr>
        <w:pStyle w:val="afffffff5"/>
        <w:ind w:left="0"/>
        <w:rPr>
          <w:rFonts w:ascii="Times New Roman"/>
        </w:rPr>
      </w:pPr>
      <w:r>
        <w:rPr>
          <w:rFonts w:ascii="Times New Roman" w:hint="eastAsia"/>
        </w:rPr>
        <w:t>气相色谱仪。</w:t>
      </w:r>
    </w:p>
    <w:p w14:paraId="64851F54" w14:textId="77777777" w:rsidR="008B62CE" w:rsidRDefault="008B62CE" w:rsidP="008B62CE">
      <w:pPr>
        <w:pStyle w:val="afffffff5"/>
        <w:ind w:left="0"/>
        <w:rPr>
          <w:rFonts w:ascii="Times New Roman"/>
          <w:color w:val="000000"/>
        </w:rPr>
      </w:pPr>
      <w:r>
        <w:rPr>
          <w:rFonts w:ascii="Times New Roman" w:hint="eastAsia"/>
        </w:rPr>
        <w:t>超声波清洗机</w:t>
      </w:r>
      <w:r>
        <w:rPr>
          <w:rFonts w:ascii="Times New Roman"/>
        </w:rPr>
        <w:t>。</w:t>
      </w:r>
    </w:p>
    <w:p w14:paraId="620FB90C" w14:textId="4A1C0BB0" w:rsidR="008B62CE" w:rsidRDefault="008B62CE" w:rsidP="008B62CE">
      <w:pPr>
        <w:pStyle w:val="afffffff5"/>
        <w:ind w:left="0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电子</w:t>
      </w:r>
      <w:r>
        <w:rPr>
          <w:rFonts w:ascii="Times New Roman"/>
          <w:color w:val="000000"/>
        </w:rPr>
        <w:t>天平：</w:t>
      </w:r>
      <w:r>
        <w:rPr>
          <w:rFonts w:ascii="Times New Roman" w:hint="eastAsia"/>
          <w:color w:val="000000"/>
        </w:rPr>
        <w:t>分度值</w:t>
      </w:r>
      <w:r>
        <w:rPr>
          <w:rFonts w:ascii="Times New Roman"/>
          <w:color w:val="000000"/>
        </w:rPr>
        <w:t>0.1 mg</w:t>
      </w:r>
      <w:r>
        <w:rPr>
          <w:rFonts w:ascii="Times New Roman" w:hint="eastAsia"/>
          <w:color w:val="000000"/>
        </w:rPr>
        <w:t>。</w:t>
      </w:r>
    </w:p>
    <w:p w14:paraId="103AF1E8" w14:textId="51DDDCB2" w:rsidR="008B62CE" w:rsidRDefault="008B62CE" w:rsidP="008B62CE">
      <w:pPr>
        <w:pStyle w:val="afffffff5"/>
        <w:ind w:left="0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离心管：</w:t>
      </w:r>
      <w:r>
        <w:rPr>
          <w:rFonts w:ascii="Times New Roman" w:hint="eastAsia"/>
          <w:color w:val="000000"/>
        </w:rPr>
        <w:t>50</w:t>
      </w:r>
      <w:r>
        <w:rPr>
          <w:rFonts w:ascii="Times New Roman"/>
          <w:color w:val="000000"/>
        </w:rPr>
        <w:t xml:space="preserve"> </w:t>
      </w:r>
      <w:r w:rsidR="00BD4AD0">
        <w:rPr>
          <w:rFonts w:ascii="Times New Roman" w:hint="eastAsia"/>
          <w:color w:val="000000"/>
        </w:rPr>
        <w:t>mL</w:t>
      </w:r>
      <w:r>
        <w:rPr>
          <w:rFonts w:ascii="Times New Roman"/>
          <w:color w:val="000000"/>
        </w:rPr>
        <w:t>。</w:t>
      </w:r>
    </w:p>
    <w:p w14:paraId="405EFE04" w14:textId="3859B2CC" w:rsidR="008B62CE" w:rsidRDefault="008B62CE" w:rsidP="008B62CE">
      <w:pPr>
        <w:pStyle w:val="afffffff5"/>
        <w:ind w:left="0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lastRenderedPageBreak/>
        <w:t>针式过滤器：过滤孔径不大于</w:t>
      </w:r>
      <w:r>
        <w:rPr>
          <w:rFonts w:ascii="Times New Roman" w:hint="eastAsia"/>
          <w:color w:val="000000"/>
        </w:rPr>
        <w:t>0.22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 w:eastAsia="黑体"/>
        </w:rPr>
        <w:t>μm</w:t>
      </w:r>
      <w:proofErr w:type="spellEnd"/>
      <w:r>
        <w:rPr>
          <w:rFonts w:ascii="Times New Roman" w:eastAsia="黑体" w:hint="eastAsia"/>
        </w:rPr>
        <w:t>。</w:t>
      </w:r>
    </w:p>
    <w:p w14:paraId="1743A3CA" w14:textId="0FE32F2C" w:rsidR="008B62CE" w:rsidRDefault="008B62CE" w:rsidP="008B62CE">
      <w:pPr>
        <w:pStyle w:val="afffffff5"/>
        <w:ind w:left="0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样品瓶：</w:t>
      </w:r>
      <w:r>
        <w:rPr>
          <w:rFonts w:ascii="Times New Roman" w:hint="eastAsia"/>
          <w:color w:val="000000"/>
        </w:rPr>
        <w:t>2</w:t>
      </w:r>
      <w:r>
        <w:rPr>
          <w:rFonts w:ascii="Times New Roman"/>
          <w:color w:val="000000"/>
        </w:rPr>
        <w:t xml:space="preserve"> </w:t>
      </w:r>
      <w:r w:rsidR="00BD4AD0">
        <w:rPr>
          <w:rFonts w:ascii="Times New Roman" w:hint="eastAsia"/>
          <w:color w:val="000000"/>
        </w:rPr>
        <w:t>mL</w:t>
      </w:r>
      <w:r>
        <w:rPr>
          <w:rFonts w:ascii="Times New Roman" w:hint="eastAsia"/>
          <w:color w:val="000000"/>
        </w:rPr>
        <w:t>。</w:t>
      </w:r>
    </w:p>
    <w:p w14:paraId="578A29EF" w14:textId="68ACE7D1" w:rsidR="007D1515" w:rsidRDefault="000E1E70">
      <w:pPr>
        <w:pStyle w:val="a4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样品</w:t>
      </w:r>
    </w:p>
    <w:p w14:paraId="308D4AB0" w14:textId="13E81470" w:rsidR="007D1515" w:rsidRDefault="000E1E70">
      <w:pPr>
        <w:pStyle w:val="afffb"/>
        <w:adjustRightInd w:val="0"/>
        <w:snapToGrid w:val="0"/>
        <w:rPr>
          <w:rFonts w:ascii="Times New Roman"/>
        </w:rPr>
      </w:pPr>
      <w:r>
        <w:rPr>
          <w:rFonts w:ascii="Times New Roman"/>
        </w:rPr>
        <w:t>称取</w:t>
      </w:r>
      <w:r w:rsidRPr="00BD4AD0">
        <w:rPr>
          <w:rFonts w:ascii="Times New Roman" w:hint="eastAsia"/>
        </w:rPr>
        <w:t>2</w:t>
      </w:r>
      <w:r w:rsidR="00BD4AD0" w:rsidRPr="00BD4AD0">
        <w:rPr>
          <w:rFonts w:ascii="Times New Roman"/>
        </w:rPr>
        <w:t>.0</w:t>
      </w:r>
      <w:r w:rsidR="008B62CE" w:rsidRPr="00BD4AD0">
        <w:rPr>
          <w:rFonts w:ascii="Times New Roman"/>
        </w:rPr>
        <w:t xml:space="preserve"> </w:t>
      </w:r>
      <w:r w:rsidRPr="00BD4AD0">
        <w:rPr>
          <w:rFonts w:ascii="Times New Roman" w:hint="eastAsia"/>
        </w:rPr>
        <w:t>g</w:t>
      </w:r>
      <w:r>
        <w:rPr>
          <w:rFonts w:ascii="Times New Roman" w:hint="eastAsia"/>
        </w:rPr>
        <w:t>酚醛树脂样品置于</w:t>
      </w:r>
      <w:r>
        <w:rPr>
          <w:rFonts w:ascii="Times New Roman" w:hint="eastAsia"/>
        </w:rPr>
        <w:t>50</w:t>
      </w:r>
      <w:r w:rsidR="008B62CE">
        <w:rPr>
          <w:rFonts w:ascii="Times New Roman"/>
        </w:rPr>
        <w:t xml:space="preserve"> </w:t>
      </w:r>
      <w:r w:rsidR="00BD4AD0">
        <w:rPr>
          <w:rFonts w:ascii="Times New Roman" w:hint="eastAsia"/>
        </w:rPr>
        <w:t>mL</w:t>
      </w:r>
      <w:r>
        <w:rPr>
          <w:rFonts w:ascii="Times New Roman" w:hint="eastAsia"/>
        </w:rPr>
        <w:t>离心管中（精确至</w:t>
      </w:r>
      <w:r>
        <w:rPr>
          <w:rFonts w:ascii="Times New Roman" w:hint="eastAsia"/>
        </w:rPr>
        <w:t>0.1</w:t>
      </w:r>
      <w:r w:rsidR="008B62CE">
        <w:rPr>
          <w:rFonts w:ascii="Times New Roman"/>
        </w:rPr>
        <w:t xml:space="preserve"> </w:t>
      </w:r>
      <w:r>
        <w:rPr>
          <w:rFonts w:ascii="Times New Roman" w:hint="eastAsia"/>
        </w:rPr>
        <w:t>mg</w:t>
      </w:r>
      <w:r>
        <w:rPr>
          <w:rFonts w:ascii="Times New Roman" w:hint="eastAsia"/>
        </w:rPr>
        <w:t>），记为</w:t>
      </w:r>
      <w:r>
        <w:rPr>
          <w:rFonts w:ascii="Times New Roman" w:hint="eastAsia"/>
          <w:i/>
          <w:iCs/>
        </w:rPr>
        <w:t>m</w:t>
      </w:r>
      <w:r>
        <w:rPr>
          <w:rFonts w:ascii="Times New Roman" w:hint="eastAsia"/>
        </w:rPr>
        <w:t>。</w:t>
      </w:r>
    </w:p>
    <w:p w14:paraId="31E8A91F" w14:textId="09BE3CBB" w:rsidR="007D1515" w:rsidRDefault="000E1E70">
      <w:pPr>
        <w:pStyle w:val="a4"/>
      </w:pPr>
      <w:r>
        <w:rPr>
          <w:rFonts w:ascii="Times New Roman" w:hint="eastAsia"/>
        </w:rPr>
        <w:t>试验</w:t>
      </w:r>
      <w:r w:rsidR="008B62CE">
        <w:rPr>
          <w:rFonts w:ascii="Times New Roman" w:hint="eastAsia"/>
        </w:rPr>
        <w:t>步骤</w:t>
      </w:r>
    </w:p>
    <w:p w14:paraId="229CFA5A" w14:textId="77777777" w:rsidR="007D1515" w:rsidRDefault="000E1E70">
      <w:pPr>
        <w:pStyle w:val="a5"/>
        <w:ind w:left="0"/>
      </w:pPr>
      <w:r>
        <w:rPr>
          <w:rFonts w:hint="eastAsia"/>
        </w:rPr>
        <w:t>标准溶液的制备</w:t>
      </w:r>
    </w:p>
    <w:p w14:paraId="19E9DDA0" w14:textId="0023A727" w:rsidR="007D1515" w:rsidRDefault="000E1E70" w:rsidP="008B62CE">
      <w:pPr>
        <w:pStyle w:val="afffb"/>
        <w:rPr>
          <w:rFonts w:ascii="Times New Roman"/>
        </w:rPr>
      </w:pPr>
      <w:r>
        <w:rPr>
          <w:rFonts w:ascii="Times New Roman" w:hint="eastAsia"/>
        </w:rPr>
        <w:t>分别称取苯酚（</w:t>
      </w:r>
      <w:r>
        <w:rPr>
          <w:rFonts w:ascii="Times New Roman" w:hint="eastAsia"/>
        </w:rPr>
        <w:t>5.2</w:t>
      </w:r>
      <w:r>
        <w:rPr>
          <w:rFonts w:ascii="Times New Roman" w:hint="eastAsia"/>
        </w:rPr>
        <w:t>）</w:t>
      </w:r>
      <w:r>
        <w:rPr>
          <w:rFonts w:ascii="Times New Roman" w:hint="eastAsia"/>
        </w:rPr>
        <w:t>0.002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、</w:t>
      </w:r>
      <w:r>
        <w:rPr>
          <w:rFonts w:ascii="Times New Roman" w:hint="eastAsia"/>
        </w:rPr>
        <w:t>0.04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、</w:t>
      </w:r>
      <w:r>
        <w:rPr>
          <w:rFonts w:ascii="Times New Roman" w:hint="eastAsia"/>
        </w:rPr>
        <w:t>0.08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、</w:t>
      </w:r>
      <w:r>
        <w:rPr>
          <w:rFonts w:ascii="Times New Roman" w:hint="eastAsia"/>
        </w:rPr>
        <w:t>0.12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、</w:t>
      </w:r>
      <w:r>
        <w:rPr>
          <w:rFonts w:ascii="Times New Roman" w:hint="eastAsia"/>
        </w:rPr>
        <w:t>0.16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、</w:t>
      </w:r>
      <w:r>
        <w:rPr>
          <w:rFonts w:ascii="Times New Roman" w:hint="eastAsia"/>
        </w:rPr>
        <w:t>0.20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（精确至</w:t>
      </w:r>
      <w:r>
        <w:rPr>
          <w:rFonts w:ascii="Times New Roman" w:hint="eastAsia"/>
        </w:rPr>
        <w:t>0.1mg</w:t>
      </w:r>
      <w:r>
        <w:rPr>
          <w:rFonts w:ascii="Times New Roman" w:hint="eastAsia"/>
        </w:rPr>
        <w:t>）</w:t>
      </w:r>
      <w:r w:rsidR="008B62CE">
        <w:rPr>
          <w:rFonts w:ascii="Times New Roman" w:hint="eastAsia"/>
        </w:rPr>
        <w:t>，分别</w:t>
      </w:r>
      <w:r>
        <w:rPr>
          <w:rFonts w:ascii="Times New Roman" w:hint="eastAsia"/>
        </w:rPr>
        <w:t>置于</w:t>
      </w:r>
      <w:r>
        <w:rPr>
          <w:rFonts w:ascii="Times New Roman" w:hint="eastAsia"/>
        </w:rPr>
        <w:t>6</w:t>
      </w:r>
      <w:r>
        <w:rPr>
          <w:rFonts w:ascii="Times New Roman" w:hint="eastAsia"/>
        </w:rPr>
        <w:t>个</w:t>
      </w:r>
      <w:r>
        <w:rPr>
          <w:rFonts w:ascii="Times New Roman" w:hAnsi="宋体"/>
        </w:rPr>
        <w:t xml:space="preserve">50 </w:t>
      </w:r>
      <w:r w:rsidR="00BD4AD0">
        <w:rPr>
          <w:rFonts w:ascii="Times New Roman" w:hAnsi="宋体"/>
        </w:rPr>
        <w:t>mL</w:t>
      </w:r>
      <w:r>
        <w:rPr>
          <w:rFonts w:ascii="Times New Roman" w:hAnsi="宋体" w:hint="eastAsia"/>
        </w:rPr>
        <w:t>离</w:t>
      </w:r>
      <w:r>
        <w:rPr>
          <w:rFonts w:ascii="Times New Roman" w:hint="eastAsia"/>
        </w:rPr>
        <w:t>心管</w:t>
      </w:r>
      <w:r>
        <w:rPr>
          <w:rFonts w:ascii="Times New Roman" w:hAnsi="宋体" w:hint="eastAsia"/>
        </w:rPr>
        <w:t>中，然后</w:t>
      </w:r>
      <w:r w:rsidR="008B62CE">
        <w:rPr>
          <w:rFonts w:ascii="Times New Roman" w:hAnsi="宋体" w:hint="eastAsia"/>
        </w:rPr>
        <w:t>再</w:t>
      </w:r>
      <w:r>
        <w:rPr>
          <w:rFonts w:ascii="Times New Roman" w:hAnsi="宋体" w:hint="eastAsia"/>
        </w:rPr>
        <w:t>分</w:t>
      </w:r>
      <w:proofErr w:type="gramStart"/>
      <w:r>
        <w:rPr>
          <w:rFonts w:ascii="Times New Roman" w:hAnsi="宋体" w:hint="eastAsia"/>
        </w:rPr>
        <w:t>别</w:t>
      </w:r>
      <w:r>
        <w:rPr>
          <w:rFonts w:ascii="Times New Roman" w:hint="eastAsia"/>
        </w:rPr>
        <w:t>称取间甲酚</w:t>
      </w:r>
      <w:proofErr w:type="gramEnd"/>
      <w:r>
        <w:rPr>
          <w:rFonts w:ascii="Times New Roman" w:hint="eastAsia"/>
        </w:rPr>
        <w:t>（</w:t>
      </w:r>
      <w:r>
        <w:rPr>
          <w:rFonts w:ascii="Times New Roman" w:hint="eastAsia"/>
        </w:rPr>
        <w:t>5.3</w:t>
      </w:r>
      <w:r>
        <w:rPr>
          <w:rFonts w:ascii="Times New Roman" w:hint="eastAsia"/>
        </w:rPr>
        <w:t>）</w:t>
      </w:r>
      <w:r>
        <w:rPr>
          <w:rFonts w:ascii="Times New Roman" w:hint="eastAsia"/>
        </w:rPr>
        <w:t>0.025</w:t>
      </w:r>
      <w:r w:rsidR="008B62CE">
        <w:rPr>
          <w:rFonts w:ascii="Times New Roman"/>
        </w:rPr>
        <w:t xml:space="preserve"> </w:t>
      </w:r>
      <w:r w:rsidR="008B62CE">
        <w:rPr>
          <w:rFonts w:ascii="Times New Roman" w:hint="eastAsia"/>
        </w:rPr>
        <w:t>g</w:t>
      </w:r>
      <w:r>
        <w:rPr>
          <w:rFonts w:ascii="Times New Roman" w:hint="eastAsia"/>
        </w:rPr>
        <w:t>~0.030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（精确至</w:t>
      </w:r>
      <w:r>
        <w:rPr>
          <w:rFonts w:ascii="Times New Roman" w:hint="eastAsia"/>
        </w:rPr>
        <w:t>0.1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mg</w:t>
      </w:r>
      <w:r>
        <w:rPr>
          <w:rFonts w:ascii="Times New Roman" w:hint="eastAsia"/>
        </w:rPr>
        <w:t>），</w:t>
      </w:r>
      <w:r>
        <w:rPr>
          <w:rFonts w:ascii="Times New Roman" w:hAnsi="宋体" w:hint="eastAsia"/>
        </w:rPr>
        <w:t>加入</w:t>
      </w:r>
      <w:r w:rsidR="008B62CE">
        <w:rPr>
          <w:rFonts w:ascii="Times New Roman" w:hAnsi="宋体" w:hint="eastAsia"/>
        </w:rPr>
        <w:t>20</w:t>
      </w:r>
      <w:r w:rsidR="008B62CE">
        <w:rPr>
          <w:rFonts w:ascii="Times New Roman" w:hAnsi="宋体"/>
        </w:rPr>
        <w:t xml:space="preserve"> </w:t>
      </w:r>
      <w:r w:rsidR="00BD4AD0">
        <w:rPr>
          <w:rFonts w:ascii="Times New Roman" w:hAnsi="宋体" w:hint="eastAsia"/>
        </w:rPr>
        <w:t>mL</w:t>
      </w:r>
      <w:r>
        <w:rPr>
          <w:rFonts w:ascii="Times New Roman" w:hAnsi="宋体" w:hint="eastAsia"/>
        </w:rPr>
        <w:t>无水乙醇（</w:t>
      </w:r>
      <w:r>
        <w:rPr>
          <w:rFonts w:ascii="Times New Roman" w:hAnsi="宋体" w:hint="eastAsia"/>
        </w:rPr>
        <w:t>5.1</w:t>
      </w:r>
      <w:r>
        <w:rPr>
          <w:rFonts w:ascii="Times New Roman" w:hAnsi="宋体" w:hint="eastAsia"/>
        </w:rPr>
        <w:t>）溶解并摇匀。</w:t>
      </w:r>
    </w:p>
    <w:p w14:paraId="7F4B59FB" w14:textId="77777777" w:rsidR="007D1515" w:rsidRDefault="000E1E70" w:rsidP="008B62CE">
      <w:pPr>
        <w:pStyle w:val="a5"/>
        <w:ind w:left="0"/>
        <w:jc w:val="both"/>
        <w:rPr>
          <w:rFonts w:ascii="Times New Roman"/>
        </w:rPr>
      </w:pPr>
      <w:r>
        <w:rPr>
          <w:rFonts w:ascii="Times New Roman" w:hint="eastAsia"/>
        </w:rPr>
        <w:t>试样溶液的制备</w:t>
      </w:r>
    </w:p>
    <w:p w14:paraId="0ADBF648" w14:textId="38E9E852" w:rsidR="007D1515" w:rsidRDefault="000E1E70" w:rsidP="008B62CE">
      <w:pPr>
        <w:pStyle w:val="afffb"/>
      </w:pPr>
      <w:r>
        <w:rPr>
          <w:rFonts w:ascii="Times New Roman"/>
        </w:rPr>
        <w:t>在称取的样品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4</w:t>
      </w:r>
      <w:r>
        <w:rPr>
          <w:rFonts w:ascii="Times New Roman" w:hint="eastAsia"/>
        </w:rPr>
        <w:t>）</w:t>
      </w:r>
      <w:r>
        <w:rPr>
          <w:rFonts w:ascii="Times New Roman"/>
        </w:rPr>
        <w:t>中加入</w:t>
      </w:r>
      <w:r>
        <w:rPr>
          <w:rFonts w:ascii="Times New Roman" w:hint="eastAsia"/>
        </w:rPr>
        <w:t>0.025</w:t>
      </w:r>
      <w:r w:rsidR="008B62CE">
        <w:rPr>
          <w:rFonts w:ascii="Times New Roman"/>
        </w:rPr>
        <w:t xml:space="preserve"> </w:t>
      </w:r>
      <w:r w:rsidR="008B62CE">
        <w:rPr>
          <w:rFonts w:ascii="Times New Roman" w:hint="eastAsia"/>
        </w:rPr>
        <w:t>g</w:t>
      </w:r>
      <w:r>
        <w:rPr>
          <w:rFonts w:ascii="Times New Roman" w:hint="eastAsia"/>
        </w:rPr>
        <w:t>~0.030</w:t>
      </w:r>
      <w:r w:rsidR="008B62CE">
        <w:rPr>
          <w:rFonts w:ascii="Times New Roman"/>
        </w:rPr>
        <w:t xml:space="preserve"> </w:t>
      </w:r>
      <w:r>
        <w:rPr>
          <w:rFonts w:ascii="Times New Roman"/>
        </w:rPr>
        <w:t>g</w:t>
      </w:r>
      <w:r>
        <w:rPr>
          <w:rFonts w:ascii="Times New Roman"/>
        </w:rPr>
        <w:t>间甲酚</w:t>
      </w:r>
      <w:r w:rsidR="008B62CE">
        <w:rPr>
          <w:rFonts w:ascii="Times New Roman" w:hint="eastAsia"/>
        </w:rPr>
        <w:t>（精确至</w:t>
      </w:r>
      <w:r w:rsidR="008B62CE">
        <w:rPr>
          <w:rFonts w:ascii="Times New Roman" w:hint="eastAsia"/>
        </w:rPr>
        <w:t>0.1 mg</w:t>
      </w:r>
      <w:r w:rsidR="008B62CE">
        <w:rPr>
          <w:rFonts w:ascii="Times New Roman" w:hint="eastAsia"/>
        </w:rPr>
        <w:t>）</w:t>
      </w:r>
      <w:r w:rsidR="008B62CE">
        <w:rPr>
          <w:rFonts w:ascii="Times New Roman"/>
        </w:rPr>
        <w:t>作为内标</w:t>
      </w:r>
      <w:r w:rsidR="008B62CE">
        <w:rPr>
          <w:rFonts w:ascii="Times New Roman" w:hint="eastAsia"/>
        </w:rPr>
        <w:t>，</w:t>
      </w:r>
      <w:r>
        <w:rPr>
          <w:rFonts w:ascii="Times New Roman" w:hint="eastAsia"/>
        </w:rPr>
        <w:t>记</w:t>
      </w:r>
      <w:r w:rsidRPr="00BD4AD0">
        <w:rPr>
          <w:rFonts w:ascii="Times New Roman" w:hint="eastAsia"/>
        </w:rPr>
        <w:t>为</w:t>
      </w:r>
      <w:r w:rsidR="00F0320A" w:rsidRPr="00BD4AD0">
        <w:rPr>
          <w:rFonts w:ascii="Times New Roman"/>
          <w:i/>
          <w:iCs/>
          <w:sz w:val="22"/>
          <w:szCs w:val="22"/>
        </w:rPr>
        <w:t>m</w:t>
      </w:r>
      <w:r w:rsidR="00F0320A" w:rsidRPr="00BD4AD0">
        <w:rPr>
          <w:rFonts w:ascii="Times New Roman" w:hint="eastAsia"/>
          <w:i/>
          <w:iCs/>
          <w:sz w:val="22"/>
          <w:szCs w:val="22"/>
          <w:vertAlign w:val="subscript"/>
        </w:rPr>
        <w:t>1</w:t>
      </w:r>
      <w:r w:rsidR="008B62CE">
        <w:rPr>
          <w:rFonts w:ascii="Times New Roman" w:hint="eastAsia"/>
        </w:rPr>
        <w:t>；</w:t>
      </w:r>
      <w:r>
        <w:rPr>
          <w:rFonts w:ascii="Times New Roman"/>
        </w:rPr>
        <w:t>加入无水乙醇</w:t>
      </w:r>
      <w:r>
        <w:rPr>
          <w:rFonts w:ascii="Times New Roman" w:hint="eastAsia"/>
        </w:rPr>
        <w:t>2</w:t>
      </w:r>
      <w:r>
        <w:rPr>
          <w:rFonts w:ascii="Times New Roman"/>
        </w:rPr>
        <w:t xml:space="preserve">0 </w:t>
      </w:r>
      <w:r w:rsidR="00BD4AD0">
        <w:rPr>
          <w:rFonts w:ascii="Times New Roman"/>
        </w:rPr>
        <w:t>mL</w:t>
      </w:r>
      <w:r>
        <w:rPr>
          <w:rFonts w:ascii="Times New Roman"/>
        </w:rPr>
        <w:t>，放入超声波清洗</w:t>
      </w:r>
      <w:r>
        <w:rPr>
          <w:rFonts w:ascii="Times New Roman" w:hint="eastAsia"/>
        </w:rPr>
        <w:t>机</w:t>
      </w:r>
      <w:r>
        <w:rPr>
          <w:rFonts w:ascii="Times New Roman"/>
        </w:rPr>
        <w:t>中</w:t>
      </w:r>
      <w:r>
        <w:rPr>
          <w:rFonts w:ascii="Times New Roman" w:hint="eastAsia"/>
        </w:rPr>
        <w:t>超声使其溶解完全，摇匀。</w:t>
      </w:r>
    </w:p>
    <w:p w14:paraId="761882F0" w14:textId="77777777" w:rsidR="007D1515" w:rsidRDefault="000E1E70" w:rsidP="008B62CE">
      <w:pPr>
        <w:pStyle w:val="a5"/>
        <w:ind w:left="0"/>
        <w:jc w:val="both"/>
        <w:rPr>
          <w:rFonts w:ascii="Times New Roman"/>
        </w:rPr>
      </w:pPr>
      <w:r>
        <w:rPr>
          <w:rFonts w:ascii="Times New Roman" w:hint="eastAsia"/>
        </w:rPr>
        <w:t>测定</w:t>
      </w:r>
    </w:p>
    <w:p w14:paraId="67810AE1" w14:textId="103863E0" w:rsidR="007D1515" w:rsidRDefault="000E1E70" w:rsidP="008B62CE">
      <w:pPr>
        <w:widowControl/>
        <w:spacing w:beforeLines="50" w:before="156" w:afterLines="50" w:after="156"/>
        <w:ind w:firstLineChars="200" w:firstLine="420"/>
        <w:outlineLvl w:val="3"/>
      </w:pPr>
      <w:r>
        <w:rPr>
          <w:rFonts w:ascii="宋体" w:hAnsi="宋体" w:cs="宋体" w:hint="eastAsia"/>
        </w:rPr>
        <w:t>启动气相色谱仪，</w:t>
      </w:r>
      <w:r>
        <w:rPr>
          <w:rFonts w:hint="eastAsia"/>
        </w:rPr>
        <w:t>设置仪器参数和测试方法（见附录</w:t>
      </w:r>
      <w:r>
        <w:rPr>
          <w:rFonts w:hint="eastAsia"/>
        </w:rPr>
        <w:t>A</w:t>
      </w:r>
      <w:r>
        <w:rPr>
          <w:rFonts w:hint="eastAsia"/>
        </w:rPr>
        <w:t>），待基线稳定后（基线漂移小于</w:t>
      </w:r>
      <w:r>
        <w:rPr>
          <w:rFonts w:hint="eastAsia"/>
        </w:rPr>
        <w:t>1.0</w:t>
      </w:r>
      <w:r w:rsidR="008B62CE">
        <w:t xml:space="preserve"> </w:t>
      </w:r>
      <w:proofErr w:type="spellStart"/>
      <w:r>
        <w:rPr>
          <w:rFonts w:hint="eastAsia"/>
        </w:rPr>
        <w:t>pA</w:t>
      </w:r>
      <w:proofErr w:type="spellEnd"/>
      <w:r>
        <w:rPr>
          <w:rFonts w:hint="eastAsia"/>
        </w:rPr>
        <w:t>/h</w:t>
      </w:r>
      <w:r>
        <w:rPr>
          <w:rFonts w:hint="eastAsia"/>
        </w:rPr>
        <w:t>）开始进样分析。</w:t>
      </w:r>
    </w:p>
    <w:p w14:paraId="3B68E162" w14:textId="77777777" w:rsidR="007D1515" w:rsidRDefault="000E1E70">
      <w:pPr>
        <w:widowControl/>
        <w:numPr>
          <w:ilvl w:val="2"/>
          <w:numId w:val="2"/>
        </w:numPr>
        <w:spacing w:beforeLines="50" w:before="156" w:afterLines="50" w:after="156"/>
        <w:ind w:left="0"/>
        <w:jc w:val="left"/>
        <w:outlineLvl w:val="3"/>
        <w:rPr>
          <w:rFonts w:eastAsia="黑体"/>
          <w:szCs w:val="21"/>
        </w:rPr>
      </w:pPr>
      <w:r>
        <w:rPr>
          <w:rFonts w:eastAsia="黑体" w:hint="eastAsia"/>
          <w:szCs w:val="21"/>
        </w:rPr>
        <w:t>标准溶液测定</w:t>
      </w:r>
    </w:p>
    <w:p w14:paraId="644EFFCF" w14:textId="28113E06" w:rsidR="007D1515" w:rsidRDefault="000E1E70">
      <w:pPr>
        <w:pStyle w:val="afffb"/>
        <w:spacing w:beforeLines="50" w:before="156" w:afterLines="50" w:after="156"/>
        <w:rPr>
          <w:rFonts w:ascii="Times New Roman"/>
        </w:rPr>
      </w:pPr>
      <w:r>
        <w:rPr>
          <w:rFonts w:ascii="Times New Roman" w:hint="eastAsia"/>
        </w:rPr>
        <w:t>取</w:t>
      </w:r>
      <w:r>
        <w:rPr>
          <w:rFonts w:ascii="Times New Roman" w:hint="eastAsia"/>
        </w:rPr>
        <w:t>2</w:t>
      </w:r>
      <w:r w:rsidR="008B62CE">
        <w:rPr>
          <w:rFonts w:ascii="Times New Roman"/>
        </w:rPr>
        <w:t xml:space="preserve"> </w:t>
      </w:r>
      <w:r w:rsidR="00BD4AD0">
        <w:rPr>
          <w:rFonts w:ascii="Times New Roman" w:hint="eastAsia"/>
        </w:rPr>
        <w:t>mL</w:t>
      </w:r>
      <w:r>
        <w:rPr>
          <w:rFonts w:ascii="Times New Roman" w:hint="eastAsia"/>
        </w:rPr>
        <w:t>待测的标准溶液（</w:t>
      </w:r>
      <w:r>
        <w:rPr>
          <w:rFonts w:ascii="Times New Roman" w:hint="eastAsia"/>
        </w:rPr>
        <w:t>8.1</w:t>
      </w:r>
      <w:r>
        <w:rPr>
          <w:rFonts w:ascii="Times New Roman" w:hint="eastAsia"/>
        </w:rPr>
        <w:t>），使用针式过滤器</w:t>
      </w:r>
      <w:r>
        <w:rPr>
          <w:rFonts w:hAnsi="宋体" w:cs="宋体" w:hint="eastAsia"/>
        </w:rPr>
        <w:t>过滤至样品瓶中，将其放置在仪器自动进样器的样品盘上，设置样品信息</w:t>
      </w:r>
      <w:r w:rsidRPr="00B36B4A">
        <w:rPr>
          <w:rFonts w:hAnsi="宋体" w:cs="宋体" w:hint="eastAsia"/>
        </w:rPr>
        <w:t>，</w:t>
      </w:r>
      <w:r w:rsidR="00B36B4A" w:rsidRPr="00B36B4A">
        <w:rPr>
          <w:rFonts w:hAnsi="宋体" w:cs="宋体" w:hint="eastAsia"/>
        </w:rPr>
        <w:t>开始测试</w:t>
      </w:r>
      <w:r>
        <w:rPr>
          <w:rFonts w:hAnsi="宋体" w:cs="宋体" w:hint="eastAsia"/>
        </w:rPr>
        <w:t>。仪器自动记录苯酚和间甲酚的峰面积，以苯酚和间甲酚的峰面积比为纵坐标，以苯酚和间甲酚的质量比为横坐标，绘制标准曲线，</w:t>
      </w:r>
      <w:r>
        <w:rPr>
          <w:rFonts w:ascii="Times New Roman" w:hint="eastAsia"/>
        </w:rPr>
        <w:t>将曲线斜率的倒数作为该气相色谱仪在设定参数下的响应因子</w:t>
      </w:r>
      <w:r>
        <w:rPr>
          <w:rFonts w:ascii="Times New Roman" w:hint="eastAsia"/>
          <w:i/>
          <w:iCs/>
        </w:rPr>
        <w:t>K</w:t>
      </w:r>
      <w:r>
        <w:rPr>
          <w:rFonts w:ascii="Times New Roman" w:hint="eastAsia"/>
        </w:rPr>
        <w:t>。</w:t>
      </w:r>
    </w:p>
    <w:p w14:paraId="15D94F5A" w14:textId="77777777" w:rsidR="007D1515" w:rsidRDefault="000E1E70">
      <w:pPr>
        <w:widowControl/>
        <w:numPr>
          <w:ilvl w:val="2"/>
          <w:numId w:val="2"/>
        </w:numPr>
        <w:spacing w:beforeLines="50" w:before="156" w:afterLines="50" w:after="156"/>
        <w:ind w:left="0"/>
        <w:jc w:val="left"/>
        <w:outlineLvl w:val="3"/>
        <w:rPr>
          <w:rFonts w:eastAsia="黑体"/>
          <w:szCs w:val="21"/>
        </w:rPr>
      </w:pPr>
      <w:r>
        <w:rPr>
          <w:rFonts w:eastAsia="黑体" w:hint="eastAsia"/>
          <w:szCs w:val="21"/>
        </w:rPr>
        <w:t>试样溶液测定</w:t>
      </w:r>
    </w:p>
    <w:p w14:paraId="635D2578" w14:textId="77777777" w:rsidR="007D1515" w:rsidRDefault="000E1E70">
      <w:pPr>
        <w:pStyle w:val="afffb"/>
        <w:spacing w:beforeLines="50" w:before="156" w:afterLines="50" w:after="156"/>
        <w:rPr>
          <w:rFonts w:ascii="Times New Roman"/>
        </w:rPr>
      </w:pPr>
      <w:r>
        <w:rPr>
          <w:rFonts w:ascii="Times New Roman" w:hint="eastAsia"/>
        </w:rPr>
        <w:t>按</w:t>
      </w:r>
      <w:r>
        <w:rPr>
          <w:rFonts w:ascii="Times New Roman" w:hint="eastAsia"/>
        </w:rPr>
        <w:t>8.3.1</w:t>
      </w:r>
      <w:r>
        <w:rPr>
          <w:rFonts w:ascii="Times New Roman" w:hint="eastAsia"/>
        </w:rPr>
        <w:t>操作，得到</w:t>
      </w:r>
      <w:r>
        <w:rPr>
          <w:rFonts w:hAnsi="宋体" w:cs="宋体" w:hint="eastAsia"/>
        </w:rPr>
        <w:t>样品溶液中苯酚和间甲酚的峰面积比值</w:t>
      </w:r>
      <w:r>
        <w:rPr>
          <w:rFonts w:ascii="Times New Roman" w:hint="eastAsia"/>
          <w:i/>
          <w:iCs/>
        </w:rPr>
        <w:t>A</w:t>
      </w:r>
      <w:r>
        <w:rPr>
          <w:rFonts w:hAnsi="宋体" w:cs="宋体" w:hint="eastAsia"/>
        </w:rPr>
        <w:t>。</w:t>
      </w:r>
    </w:p>
    <w:p w14:paraId="61B12052" w14:textId="64C9E4BF" w:rsidR="007D1515" w:rsidRDefault="000E1E70">
      <w:pPr>
        <w:pStyle w:val="a4"/>
        <w:rPr>
          <w:szCs w:val="21"/>
        </w:rPr>
      </w:pPr>
      <w:r>
        <w:rPr>
          <w:rFonts w:hint="eastAsia"/>
        </w:rPr>
        <w:t>试验数据处理</w:t>
      </w:r>
    </w:p>
    <w:p w14:paraId="7F059AAB" w14:textId="77777777" w:rsidR="007D1515" w:rsidRDefault="000E1E70">
      <w:pPr>
        <w:autoSpaceDE w:val="0"/>
        <w:autoSpaceDN w:val="0"/>
        <w:adjustRightInd w:val="0"/>
        <w:snapToGrid w:val="0"/>
        <w:ind w:firstLineChars="200" w:firstLine="420"/>
      </w:pPr>
      <w:r>
        <w:rPr>
          <w:rFonts w:hint="eastAsia"/>
        </w:rPr>
        <w:t>样品中游离苯酚含量</w:t>
      </w:r>
      <w:r>
        <w:rPr>
          <w:rFonts w:hint="eastAsia"/>
          <w:i/>
        </w:rPr>
        <w:sym w:font="Symbol" w:char="F077"/>
      </w:r>
      <w:r>
        <w:rPr>
          <w:rFonts w:hint="eastAsia"/>
        </w:rPr>
        <w:t>以质量分数（</w:t>
      </w:r>
      <w:r>
        <w:rPr>
          <w:rFonts w:hint="eastAsia"/>
        </w:rPr>
        <w:t>%</w:t>
      </w:r>
      <w:r>
        <w:rPr>
          <w:rFonts w:hint="eastAsia"/>
        </w:rPr>
        <w:t>）计，</w:t>
      </w:r>
      <w:r>
        <w:t>按公式（</w:t>
      </w:r>
      <w:r>
        <w:rPr>
          <w:rFonts w:hint="eastAsia"/>
        </w:rPr>
        <w:t>1</w:t>
      </w:r>
      <w:r>
        <w:t>）计算：</w:t>
      </w:r>
    </w:p>
    <w:p w14:paraId="0F4D751F" w14:textId="255AA54D" w:rsidR="007D1515" w:rsidRDefault="00F0320A">
      <w:pPr>
        <w:autoSpaceDE w:val="0"/>
        <w:autoSpaceDN w:val="0"/>
        <w:jc w:val="right"/>
        <w:rPr>
          <w:rFonts w:ascii="宋体"/>
        </w:rPr>
      </w:pPr>
      <w:r>
        <w:rPr>
          <w:rFonts w:hint="eastAsia"/>
          <w:i/>
        </w:rPr>
        <w:sym w:font="Symbol" w:char="F077"/>
      </w:r>
      <w:r>
        <w:rPr>
          <w:rFonts w:hint="eastAsia"/>
          <w:i/>
        </w:rPr>
        <w:t xml:space="preserve"> </w:t>
      </w:r>
      <w:r>
        <w:rPr>
          <w:rFonts w:ascii="宋体" w:eastAsia="黑体" w:hint="eastAsia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 w:hint="eastAsia"/>
              </w:rPr>
              <m:t>A</m:t>
            </m:r>
            <m:r>
              <w:rPr>
                <w:rFonts w:ascii="Cambria Math" w:hAnsi="Cambria Math" w:hint="eastAsia"/>
              </w:rPr>
              <m:t>×</m:t>
            </m:r>
            <m:r>
              <w:rPr>
                <w:rFonts w:ascii="Cambria Math" w:hAnsi="Cambria Math" w:hint="eastAsia"/>
              </w:rPr>
              <m:t>K</m:t>
            </m:r>
            <m:r>
              <w:rPr>
                <w:rFonts w:ascii="Cambria Math" w:hAnsi="Cambria Math" w:hint="eastAsia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ctrlPr>
              <w:rPr>
                <w:rFonts w:ascii="Cambria Math" w:hAnsi="Cambria Math" w:hint="eastAsia"/>
                <w:i/>
                <w:iCs/>
              </w:rPr>
            </m:ctrlPr>
          </m:num>
          <m:den>
            <m:r>
              <w:rPr>
                <w:rFonts w:ascii="Cambria Math" w:hAnsi="Cambria Math" w:hint="eastAsia"/>
              </w:rPr>
              <m:t>m</m:t>
            </m:r>
          </m:den>
        </m:f>
        <m:r>
          <m:rPr>
            <m:sty m:val="p"/>
          </m:rPr>
          <w:rPr>
            <w:rFonts w:ascii="Cambria Math" w:hAnsi="Cambria Math" w:hint="eastAsia"/>
          </w:rPr>
          <m:t>×</m:t>
        </m:r>
        <m:r>
          <m:rPr>
            <m:sty m:val="p"/>
          </m:rPr>
          <w:rPr>
            <w:rFonts w:ascii="Cambria Math" w:hAnsi="Cambria Math" w:hint="eastAsia"/>
          </w:rPr>
          <m:t>100%</m:t>
        </m:r>
      </m:oMath>
      <w:r w:rsidR="000E1E70" w:rsidRPr="00BD4AD0">
        <w:rPr>
          <w:rFonts w:hint="eastAsia"/>
          <w:position w:val="-12"/>
        </w:rPr>
        <w:t>…</w:t>
      </w:r>
      <w:r w:rsidR="000E1E70">
        <w:rPr>
          <w:rFonts w:hint="eastAsia"/>
          <w:position w:val="-12"/>
        </w:rPr>
        <w:t>…</w:t>
      </w:r>
      <w:proofErr w:type="gramStart"/>
      <w:r w:rsidR="000E1E70" w:rsidRPr="007A53E7">
        <w:rPr>
          <w:rFonts w:hint="eastAsia"/>
          <w:position w:val="-12"/>
        </w:rPr>
        <w:t>………………………………………</w:t>
      </w:r>
      <w:proofErr w:type="gramEnd"/>
      <w:r w:rsidR="000E1E70">
        <w:rPr>
          <w:rFonts w:hint="eastAsia"/>
        </w:rPr>
        <w:t>（</w:t>
      </w:r>
      <w:r w:rsidR="000E1E70">
        <w:rPr>
          <w:rFonts w:hint="eastAsia"/>
        </w:rPr>
        <w:t>1</w:t>
      </w:r>
      <w:r w:rsidR="000E1E70">
        <w:rPr>
          <w:rFonts w:hint="eastAsia"/>
        </w:rPr>
        <w:t>）</w:t>
      </w:r>
    </w:p>
    <w:p w14:paraId="367A22EE" w14:textId="77777777" w:rsidR="007D1515" w:rsidRDefault="000E1E70">
      <w:pPr>
        <w:autoSpaceDE w:val="0"/>
        <w:autoSpaceDN w:val="0"/>
        <w:adjustRightInd w:val="0"/>
        <w:snapToGrid w:val="0"/>
        <w:ind w:firstLineChars="200" w:firstLine="420"/>
      </w:pPr>
      <w:r>
        <w:t>式中：</w:t>
      </w:r>
    </w:p>
    <w:p w14:paraId="07C934F7" w14:textId="77777777" w:rsidR="007D1515" w:rsidRDefault="000E1E70">
      <w:pPr>
        <w:pStyle w:val="afffb"/>
        <w:rPr>
          <w:rFonts w:ascii="Times New Roman"/>
        </w:rPr>
      </w:pPr>
      <w:r>
        <w:rPr>
          <w:rFonts w:ascii="Times New Roman"/>
          <w:i/>
          <w:iCs/>
          <w:szCs w:val="21"/>
        </w:rPr>
        <w:t>K</w:t>
      </w:r>
      <w:r>
        <w:rPr>
          <w:rFonts w:ascii="Times New Roman"/>
          <w:iCs/>
        </w:rPr>
        <w:t>——</w:t>
      </w:r>
      <w:r>
        <w:rPr>
          <w:rFonts w:ascii="Times New Roman" w:hint="eastAsia"/>
          <w:iCs/>
        </w:rPr>
        <w:t>响应</w:t>
      </w:r>
      <w:r>
        <w:rPr>
          <w:rFonts w:ascii="Times New Roman"/>
        </w:rPr>
        <w:t>因子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8.3.1</w:t>
      </w:r>
      <w:r>
        <w:rPr>
          <w:rFonts w:ascii="Times New Roman" w:hint="eastAsia"/>
        </w:rPr>
        <w:t>）；</w:t>
      </w:r>
    </w:p>
    <w:p w14:paraId="1B6B8C0E" w14:textId="77777777" w:rsidR="007D1515" w:rsidRDefault="000E1E70">
      <w:pPr>
        <w:pStyle w:val="afffb"/>
        <w:rPr>
          <w:rFonts w:ascii="Times New Roman"/>
        </w:rPr>
      </w:pPr>
      <w:r>
        <w:rPr>
          <w:rFonts w:ascii="Times New Roman"/>
          <w:i/>
          <w:iCs/>
        </w:rPr>
        <w:t>m</w:t>
      </w:r>
      <w:r>
        <w:rPr>
          <w:rFonts w:ascii="Times New Roman"/>
        </w:rPr>
        <w:t>——</w:t>
      </w:r>
      <w:r>
        <w:rPr>
          <w:rFonts w:ascii="Times New Roman" w:hint="eastAsia"/>
        </w:rPr>
        <w:t>称取酚醛树脂样品的质量，单位为克（</w:t>
      </w:r>
      <w:r>
        <w:rPr>
          <w:rFonts w:ascii="Times New Roman" w:hint="eastAsia"/>
        </w:rPr>
        <w:t>g</w:t>
      </w:r>
      <w:r>
        <w:rPr>
          <w:rFonts w:ascii="Times New Roman" w:hint="eastAsia"/>
        </w:rPr>
        <w:t>）</w:t>
      </w:r>
      <w:r>
        <w:rPr>
          <w:rFonts w:ascii="Times New Roman"/>
        </w:rPr>
        <w:t>；</w:t>
      </w:r>
    </w:p>
    <w:p w14:paraId="57FB630C" w14:textId="6A2CDE76" w:rsidR="007D1515" w:rsidRDefault="000E1E70">
      <w:pPr>
        <w:pStyle w:val="afffb"/>
        <w:ind w:firstLine="440"/>
        <w:rPr>
          <w:rFonts w:ascii="Times New Roman"/>
        </w:rPr>
      </w:pPr>
      <w:r w:rsidRPr="00BD4AD0">
        <w:rPr>
          <w:rFonts w:ascii="Times New Roman"/>
          <w:i/>
          <w:iCs/>
          <w:sz w:val="22"/>
          <w:szCs w:val="22"/>
        </w:rPr>
        <w:t>m</w:t>
      </w:r>
      <w:r w:rsidR="00F0320A" w:rsidRPr="00BD4AD0">
        <w:rPr>
          <w:rFonts w:ascii="Times New Roman" w:hint="eastAsia"/>
          <w:iCs/>
          <w:sz w:val="22"/>
          <w:szCs w:val="22"/>
          <w:vertAlign w:val="subscript"/>
        </w:rPr>
        <w:t>1</w:t>
      </w:r>
      <w:r w:rsidRPr="00BD4AD0">
        <w:rPr>
          <w:rFonts w:ascii="Times New Roman"/>
        </w:rPr>
        <w:t>—</w:t>
      </w:r>
      <w:r>
        <w:rPr>
          <w:rFonts w:ascii="Times New Roman"/>
        </w:rPr>
        <w:t>—</w:t>
      </w:r>
      <w:r>
        <w:rPr>
          <w:rFonts w:ascii="Times New Roman" w:hint="eastAsia"/>
        </w:rPr>
        <w:t>测试溶液中内标的质量，</w:t>
      </w:r>
      <w:r>
        <w:rPr>
          <w:rFonts w:ascii="Times New Roman"/>
        </w:rPr>
        <w:t>单位为克（</w:t>
      </w:r>
      <w:r>
        <w:rPr>
          <w:rFonts w:ascii="Times New Roman"/>
        </w:rPr>
        <w:t>g</w:t>
      </w:r>
      <w:r>
        <w:rPr>
          <w:rFonts w:ascii="Times New Roman"/>
        </w:rPr>
        <w:t>）</w:t>
      </w:r>
      <w:r>
        <w:rPr>
          <w:rFonts w:ascii="Times New Roman" w:hint="eastAsia"/>
        </w:rPr>
        <w:t>；</w:t>
      </w:r>
    </w:p>
    <w:p w14:paraId="54A88CEB" w14:textId="77777777" w:rsidR="007D1515" w:rsidRDefault="000E1E70">
      <w:pPr>
        <w:pStyle w:val="afffb"/>
        <w:rPr>
          <w:rFonts w:ascii="Times New Roman"/>
        </w:rPr>
      </w:pPr>
      <w:r>
        <w:rPr>
          <w:rFonts w:ascii="Times New Roman"/>
          <w:i/>
          <w:iCs/>
          <w:szCs w:val="21"/>
        </w:rPr>
        <w:t>A</w:t>
      </w:r>
      <w:r>
        <w:rPr>
          <w:rFonts w:ascii="Times New Roman"/>
        </w:rPr>
        <w:t>——</w:t>
      </w:r>
      <w:r>
        <w:rPr>
          <w:rFonts w:ascii="Times New Roman" w:hint="eastAsia"/>
        </w:rPr>
        <w:t>苯酚的峰面积与内标的峰面积的比值。</w:t>
      </w:r>
    </w:p>
    <w:p w14:paraId="6CE8B37D" w14:textId="2ED6F876" w:rsidR="007D1515" w:rsidRDefault="000E1E70">
      <w:pPr>
        <w:pStyle w:val="afffb"/>
        <w:rPr>
          <w:rFonts w:ascii="Times New Roman"/>
        </w:rPr>
      </w:pPr>
      <w:r>
        <w:rPr>
          <w:rFonts w:ascii="Times New Roman" w:hint="eastAsia"/>
        </w:rPr>
        <w:t>检测</w:t>
      </w:r>
      <w:r>
        <w:rPr>
          <w:rFonts w:ascii="Times New Roman"/>
        </w:rPr>
        <w:t>结果保留</w:t>
      </w:r>
      <w:r>
        <w:rPr>
          <w:rFonts w:ascii="Times New Roman" w:hint="eastAsia"/>
        </w:rPr>
        <w:t>两位有效数字。</w:t>
      </w:r>
    </w:p>
    <w:p w14:paraId="4F1D0D44" w14:textId="77777777" w:rsidR="008B62CE" w:rsidRDefault="008B62CE" w:rsidP="008B62CE">
      <w:pPr>
        <w:pStyle w:val="a4"/>
      </w:pPr>
      <w:r>
        <w:rPr>
          <w:rFonts w:hint="eastAsia"/>
        </w:rPr>
        <w:lastRenderedPageBreak/>
        <w:t>精密度</w:t>
      </w:r>
    </w:p>
    <w:p w14:paraId="2892B7B5" w14:textId="77777777" w:rsidR="008B62CE" w:rsidRDefault="008B62CE" w:rsidP="008B62CE">
      <w:pPr>
        <w:pStyle w:val="afffb"/>
        <w:rPr>
          <w:rFonts w:ascii="Times New Roman"/>
        </w:rPr>
      </w:pPr>
      <w:r>
        <w:rPr>
          <w:rFonts w:ascii="Times New Roman"/>
        </w:rPr>
        <w:t>本方法</w:t>
      </w:r>
      <w:r>
        <w:rPr>
          <w:rFonts w:ascii="Times New Roman" w:hint="eastAsia"/>
        </w:rPr>
        <w:t>的</w:t>
      </w:r>
      <w:r>
        <w:rPr>
          <w:rFonts w:ascii="Times New Roman"/>
        </w:rPr>
        <w:t>相对标准偏差优于</w:t>
      </w:r>
      <w:r>
        <w:rPr>
          <w:rFonts w:ascii="Times New Roman" w:hint="eastAsia"/>
        </w:rPr>
        <w:t>5</w:t>
      </w:r>
      <w:r>
        <w:rPr>
          <w:rFonts w:ascii="Times New Roman"/>
        </w:rPr>
        <w:t>%</w:t>
      </w:r>
      <w:r>
        <w:rPr>
          <w:rFonts w:ascii="Times New Roman"/>
        </w:rPr>
        <w:t>。</w:t>
      </w:r>
    </w:p>
    <w:p w14:paraId="39B85F07" w14:textId="77777777" w:rsidR="007D1515" w:rsidRDefault="000E1E70">
      <w:pPr>
        <w:pStyle w:val="a4"/>
      </w:pPr>
      <w:r>
        <w:rPr>
          <w:rFonts w:hint="eastAsia"/>
        </w:rPr>
        <w:t>试验报告</w:t>
      </w:r>
    </w:p>
    <w:p w14:paraId="624586E7" w14:textId="77777777" w:rsidR="007D1515" w:rsidRDefault="000E1E70">
      <w:pPr>
        <w:pStyle w:val="afffff4"/>
        <w:ind w:firstLine="420"/>
        <w:rPr>
          <w:rFonts w:ascii="Times New Roman"/>
        </w:rPr>
      </w:pPr>
      <w:r>
        <w:rPr>
          <w:rFonts w:ascii="Times New Roman"/>
        </w:rPr>
        <w:t>试验报告应包括但不限于以下内容：</w:t>
      </w:r>
    </w:p>
    <w:p w14:paraId="61E4F245" w14:textId="77777777" w:rsidR="007D1515" w:rsidRDefault="000E1E70">
      <w:pPr>
        <w:pStyle w:val="afffffffb"/>
        <w:numPr>
          <w:ilvl w:val="0"/>
          <w:numId w:val="20"/>
        </w:numPr>
        <w:rPr>
          <w:rFonts w:ascii="Times New Roman"/>
        </w:rPr>
      </w:pPr>
      <w:r>
        <w:rPr>
          <w:rFonts w:ascii="Times New Roman" w:hint="eastAsia"/>
        </w:rPr>
        <w:t>报告编号；</w:t>
      </w:r>
    </w:p>
    <w:p w14:paraId="71F362CE" w14:textId="77777777" w:rsidR="007D1515" w:rsidRDefault="000E1E70">
      <w:pPr>
        <w:pStyle w:val="afffffffb"/>
        <w:numPr>
          <w:ilvl w:val="0"/>
          <w:numId w:val="20"/>
        </w:numPr>
        <w:rPr>
          <w:rFonts w:ascii="Times New Roman"/>
        </w:rPr>
      </w:pPr>
      <w:r>
        <w:rPr>
          <w:rFonts w:ascii="Times New Roman" w:hint="eastAsia"/>
        </w:rPr>
        <w:t>样品名称；</w:t>
      </w:r>
    </w:p>
    <w:p w14:paraId="2863CD3B" w14:textId="77777777" w:rsidR="007D1515" w:rsidRDefault="000E1E70">
      <w:pPr>
        <w:pStyle w:val="afffffffb"/>
        <w:numPr>
          <w:ilvl w:val="0"/>
          <w:numId w:val="20"/>
        </w:numPr>
        <w:rPr>
          <w:rFonts w:ascii="Times New Roman"/>
        </w:rPr>
      </w:pPr>
      <w:r>
        <w:rPr>
          <w:rFonts w:ascii="Times New Roman" w:hint="eastAsia"/>
        </w:rPr>
        <w:t>样品编号；</w:t>
      </w:r>
    </w:p>
    <w:p w14:paraId="72BD57F6" w14:textId="77777777" w:rsidR="007D1515" w:rsidRDefault="000E1E70">
      <w:pPr>
        <w:pStyle w:val="afffffffb"/>
        <w:numPr>
          <w:ilvl w:val="0"/>
          <w:numId w:val="20"/>
        </w:numPr>
        <w:rPr>
          <w:rFonts w:ascii="Times New Roman"/>
        </w:rPr>
      </w:pPr>
      <w:r>
        <w:rPr>
          <w:rFonts w:ascii="Times New Roman" w:hint="eastAsia"/>
        </w:rPr>
        <w:t>检测项目；</w:t>
      </w:r>
    </w:p>
    <w:p w14:paraId="4A8086FB" w14:textId="77777777" w:rsidR="007D1515" w:rsidRDefault="000E1E70">
      <w:pPr>
        <w:pStyle w:val="afffffffb"/>
        <w:numPr>
          <w:ilvl w:val="0"/>
          <w:numId w:val="20"/>
        </w:numPr>
        <w:rPr>
          <w:rFonts w:ascii="Times New Roman"/>
        </w:rPr>
      </w:pPr>
      <w:r>
        <w:rPr>
          <w:rFonts w:ascii="Times New Roman" w:hint="eastAsia"/>
        </w:rPr>
        <w:t>检测结果；</w:t>
      </w:r>
    </w:p>
    <w:p w14:paraId="6A3506E1" w14:textId="77777777" w:rsidR="007D1515" w:rsidRDefault="000E1E70">
      <w:pPr>
        <w:pStyle w:val="afffffffb"/>
        <w:numPr>
          <w:ilvl w:val="0"/>
          <w:numId w:val="20"/>
        </w:numPr>
        <w:rPr>
          <w:rFonts w:ascii="Times New Roman"/>
        </w:rPr>
      </w:pPr>
      <w:r>
        <w:rPr>
          <w:rFonts w:ascii="Times New Roman"/>
        </w:rPr>
        <w:t>来样日期</w:t>
      </w:r>
      <w:r>
        <w:rPr>
          <w:rFonts w:ascii="Times New Roman" w:hint="eastAsia"/>
        </w:rPr>
        <w:t>；</w:t>
      </w:r>
    </w:p>
    <w:p w14:paraId="16D36F1F" w14:textId="77777777" w:rsidR="007D1515" w:rsidRDefault="000E1E70">
      <w:pPr>
        <w:pStyle w:val="afffffffb"/>
        <w:numPr>
          <w:ilvl w:val="0"/>
          <w:numId w:val="20"/>
        </w:numPr>
      </w:pPr>
      <w:r>
        <w:rPr>
          <w:rFonts w:ascii="Times New Roman"/>
        </w:rPr>
        <w:t>委托单位。</w:t>
      </w:r>
    </w:p>
    <w:p w14:paraId="6C705879" w14:textId="77777777" w:rsidR="007D1515" w:rsidRPr="00BD4AD0" w:rsidRDefault="000E1E70">
      <w:pPr>
        <w:pStyle w:val="a4"/>
      </w:pPr>
      <w:r w:rsidRPr="00BD4AD0">
        <w:rPr>
          <w:rFonts w:hint="eastAsia"/>
        </w:rPr>
        <w:t>注意事项</w:t>
      </w:r>
    </w:p>
    <w:p w14:paraId="7E7D3E42" w14:textId="77777777" w:rsidR="007D1515" w:rsidRDefault="000E1E70">
      <w:pPr>
        <w:pStyle w:val="afffffff5"/>
        <w:ind w:left="0"/>
      </w:pPr>
      <w:r>
        <w:rPr>
          <w:rFonts w:hint="eastAsia"/>
        </w:rPr>
        <w:t>关机</w:t>
      </w:r>
      <w:proofErr w:type="gramStart"/>
      <w:r>
        <w:rPr>
          <w:rFonts w:hint="eastAsia"/>
        </w:rPr>
        <w:t>时柱箱</w:t>
      </w:r>
      <w:proofErr w:type="gramEnd"/>
      <w:r>
        <w:rPr>
          <w:rFonts w:hint="eastAsia"/>
        </w:rPr>
        <w:t>温度降到</w:t>
      </w:r>
      <w:r>
        <w:rPr>
          <w:rFonts w:ascii="Times New Roman"/>
        </w:rPr>
        <w:t>30</w:t>
      </w:r>
      <w:r>
        <w:rPr>
          <w:rFonts w:hAnsi="宋体" w:cs="宋体" w:hint="eastAsia"/>
        </w:rPr>
        <w:t>℃</w:t>
      </w:r>
      <w:r>
        <w:rPr>
          <w:rFonts w:hint="eastAsia"/>
        </w:rPr>
        <w:t>左右后</w:t>
      </w:r>
      <w:proofErr w:type="gramStart"/>
      <w:r>
        <w:rPr>
          <w:rFonts w:hint="eastAsia"/>
        </w:rPr>
        <w:t>才能关</w:t>
      </w:r>
      <w:proofErr w:type="gramEnd"/>
      <w:r>
        <w:rPr>
          <w:rFonts w:hint="eastAsia"/>
        </w:rPr>
        <w:t>氮气。</w:t>
      </w:r>
    </w:p>
    <w:p w14:paraId="09F79E11" w14:textId="77777777" w:rsidR="007D1515" w:rsidRDefault="000E1E70">
      <w:pPr>
        <w:pStyle w:val="afffffff5"/>
        <w:ind w:left="0"/>
      </w:pPr>
      <w:r>
        <w:rPr>
          <w:rFonts w:hint="eastAsia"/>
        </w:rPr>
        <w:t>每两个月绘制一次标准曲线，验证气相色谱仪的响应因子</w:t>
      </w:r>
      <w:r>
        <w:rPr>
          <w:rFonts w:ascii="Times New Roman"/>
          <w:i/>
          <w:iCs/>
        </w:rPr>
        <w:t>K</w:t>
      </w:r>
      <w:r>
        <w:rPr>
          <w:rFonts w:ascii="Times New Roman" w:hint="eastAsia"/>
        </w:rPr>
        <w:t>是否改变</w:t>
      </w:r>
      <w:r>
        <w:rPr>
          <w:rFonts w:hint="eastAsia"/>
        </w:rPr>
        <w:t>。</w:t>
      </w:r>
    </w:p>
    <w:p w14:paraId="5FF2A883" w14:textId="77777777" w:rsidR="007D1515" w:rsidRDefault="000E1E70">
      <w:pPr>
        <w:pStyle w:val="afffffff5"/>
        <w:ind w:left="0"/>
      </w:pPr>
      <w:r>
        <w:rPr>
          <w:rFonts w:hint="eastAsia"/>
        </w:rPr>
        <w:t>断电或其它异常状况下先关闭空气及氢气灭火，以免检测器降温后火焰燃烧产生的水冷凝在检测器内，也避免了异常灭火后氢气泄漏发生危险。</w:t>
      </w:r>
    </w:p>
    <w:p w14:paraId="6A155275" w14:textId="77777777" w:rsidR="007D1515" w:rsidRDefault="000E1E70">
      <w:pPr>
        <w:pStyle w:val="aa"/>
        <w:numPr>
          <w:ilvl w:val="0"/>
          <w:numId w:val="0"/>
        </w:numPr>
        <w:jc w:val="left"/>
        <w:rPr>
          <w:color w:val="auto"/>
        </w:rPr>
      </w:pPr>
      <w:r>
        <w:rPr>
          <w:rFonts w:hint="eastAsia"/>
          <w:color w:val="auto"/>
        </w:rPr>
        <w:lastRenderedPageBreak/>
        <w:t>0</w:t>
      </w:r>
    </w:p>
    <w:p w14:paraId="365B5ECF" w14:textId="77777777" w:rsidR="007D1515" w:rsidRDefault="007D1515">
      <w:pPr>
        <w:pStyle w:val="af9"/>
        <w:spacing w:before="0" w:after="0"/>
        <w:rPr>
          <w:rFonts w:hAnsi="黑体" w:cs="黑体"/>
        </w:rPr>
      </w:pPr>
    </w:p>
    <w:p w14:paraId="0EB09FC7" w14:textId="77777777" w:rsidR="007D1515" w:rsidRDefault="000E1E70">
      <w:pPr>
        <w:pStyle w:val="afffb"/>
        <w:ind w:firstLineChars="0" w:firstLine="0"/>
        <w:jc w:val="center"/>
        <w:rPr>
          <w:rFonts w:ascii="黑体" w:eastAsia="黑体"/>
        </w:rPr>
      </w:pPr>
      <w:r>
        <w:rPr>
          <w:rFonts w:ascii="黑体" w:eastAsia="黑体" w:hAnsi="黑体" w:cs="黑体" w:hint="eastAsia"/>
        </w:rPr>
        <w:t>（资料性）</w:t>
      </w:r>
      <w:r>
        <w:rPr>
          <w:rFonts w:ascii="黑体" w:eastAsia="黑体" w:hAnsi="黑体" w:cs="黑体" w:hint="eastAsia"/>
        </w:rPr>
        <w:br/>
        <w:t>气相色谱仪设备参数</w:t>
      </w:r>
    </w:p>
    <w:p w14:paraId="146FC560" w14:textId="77777777" w:rsidR="007D1515" w:rsidRDefault="000E1E70">
      <w:pPr>
        <w:pStyle w:val="afffb"/>
        <w:jc w:val="left"/>
        <w:rPr>
          <w:rFonts w:ascii="Times New Roman"/>
        </w:rPr>
      </w:pPr>
      <w:r>
        <w:rPr>
          <w:rFonts w:ascii="Times New Roman"/>
        </w:rPr>
        <w:t>气相色谱仪设备参数见表</w:t>
      </w:r>
      <w:r>
        <w:rPr>
          <w:rFonts w:ascii="Times New Roman"/>
        </w:rPr>
        <w:t>A.1</w:t>
      </w:r>
      <w:r>
        <w:rPr>
          <w:rFonts w:ascii="Times New Roman"/>
        </w:rPr>
        <w:t>。</w:t>
      </w:r>
    </w:p>
    <w:p w14:paraId="3DA1CF21" w14:textId="77777777" w:rsidR="007D1515" w:rsidRDefault="000E1E70">
      <w:pPr>
        <w:pStyle w:val="af7"/>
        <w:numPr>
          <w:ilvl w:val="1"/>
          <w:numId w:val="0"/>
        </w:numPr>
        <w:tabs>
          <w:tab w:val="left" w:pos="180"/>
        </w:tabs>
        <w:spacing w:before="156" w:after="156"/>
        <w:rPr>
          <w:rFonts w:ascii="Times New Roman"/>
        </w:rPr>
      </w:pPr>
      <w:r>
        <w:rPr>
          <w:rFonts w:hAnsi="黑体" w:cs="黑体" w:hint="eastAsia"/>
        </w:rPr>
        <w:t>表A.1</w:t>
      </w:r>
      <w:r>
        <w:rPr>
          <w:rFonts w:ascii="Times New Roman" w:hint="eastAsia"/>
        </w:rPr>
        <w:t xml:space="preserve">  </w:t>
      </w:r>
      <w:r>
        <w:rPr>
          <w:rFonts w:ascii="Times New Roman" w:hint="eastAsia"/>
        </w:rPr>
        <w:t>气相色谱分析条件</w:t>
      </w:r>
    </w:p>
    <w:tbl>
      <w:tblPr>
        <w:tblW w:w="499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9"/>
        <w:gridCol w:w="5522"/>
      </w:tblGrid>
      <w:tr w:rsidR="007D1515" w14:paraId="0E03DA95" w14:textId="77777777">
        <w:trPr>
          <w:trHeight w:val="283"/>
          <w:jc w:val="center"/>
        </w:trPr>
        <w:tc>
          <w:tcPr>
            <w:tcW w:w="2041" w:type="pct"/>
            <w:tcBorders>
              <w:top w:val="single" w:sz="8" w:space="0" w:color="000000"/>
              <w:bottom w:val="single" w:sz="8" w:space="0" w:color="000000"/>
            </w:tcBorders>
          </w:tcPr>
          <w:p w14:paraId="29433583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参数</w:t>
            </w:r>
          </w:p>
        </w:tc>
        <w:tc>
          <w:tcPr>
            <w:tcW w:w="2958" w:type="pct"/>
            <w:tcBorders>
              <w:top w:val="single" w:sz="8" w:space="0" w:color="000000"/>
              <w:bottom w:val="single" w:sz="8" w:space="0" w:color="000000"/>
            </w:tcBorders>
          </w:tcPr>
          <w:p w14:paraId="052EAA9D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分析条件</w:t>
            </w:r>
          </w:p>
        </w:tc>
      </w:tr>
      <w:tr w:rsidR="007D1515" w14:paraId="3F716C5A" w14:textId="77777777">
        <w:trPr>
          <w:trHeight w:val="283"/>
          <w:jc w:val="center"/>
        </w:trPr>
        <w:tc>
          <w:tcPr>
            <w:tcW w:w="2041" w:type="pct"/>
            <w:tcBorders>
              <w:top w:val="single" w:sz="8" w:space="0" w:color="000000"/>
              <w:bottom w:val="single" w:sz="4" w:space="0" w:color="000000"/>
            </w:tcBorders>
          </w:tcPr>
          <w:p w14:paraId="2F29BC68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进样口温度（</w:t>
            </w:r>
            <w:r>
              <w:rPr>
                <w:rFonts w:hAnsi="宋体" w:cs="宋体" w:hint="eastAsia"/>
                <w:sz w:val="18"/>
                <w:szCs w:val="18"/>
              </w:rPr>
              <w:t>℃</w:t>
            </w:r>
            <w:r>
              <w:rPr>
                <w:rFonts w:ascii="Times New Roman" w:hint="eastAsia"/>
                <w:sz w:val="18"/>
                <w:szCs w:val="18"/>
              </w:rPr>
              <w:t>）</w:t>
            </w:r>
          </w:p>
        </w:tc>
        <w:tc>
          <w:tcPr>
            <w:tcW w:w="2958" w:type="pct"/>
            <w:tcBorders>
              <w:top w:val="single" w:sz="8" w:space="0" w:color="000000"/>
              <w:bottom w:val="single" w:sz="4" w:space="0" w:color="000000"/>
            </w:tcBorders>
          </w:tcPr>
          <w:p w14:paraId="0E4080B0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200</w:t>
            </w:r>
          </w:p>
        </w:tc>
      </w:tr>
      <w:tr w:rsidR="007D1515" w14:paraId="1A4921B8" w14:textId="77777777">
        <w:trPr>
          <w:trHeight w:val="283"/>
          <w:jc w:val="center"/>
        </w:trPr>
        <w:tc>
          <w:tcPr>
            <w:tcW w:w="2041" w:type="pct"/>
            <w:tcBorders>
              <w:top w:val="single" w:sz="4" w:space="0" w:color="000000"/>
              <w:bottom w:val="single" w:sz="4" w:space="0" w:color="000000"/>
            </w:tcBorders>
          </w:tcPr>
          <w:p w14:paraId="46C33237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检测器温度（</w:t>
            </w:r>
            <w:r>
              <w:rPr>
                <w:rFonts w:hAnsi="宋体" w:cs="宋体" w:hint="eastAsia"/>
                <w:sz w:val="18"/>
                <w:szCs w:val="18"/>
              </w:rPr>
              <w:t>℃</w:t>
            </w:r>
            <w:r>
              <w:rPr>
                <w:rFonts w:ascii="Times New Roman" w:hint="eastAsia"/>
                <w:sz w:val="18"/>
                <w:szCs w:val="18"/>
              </w:rPr>
              <w:t>）</w:t>
            </w:r>
          </w:p>
        </w:tc>
        <w:tc>
          <w:tcPr>
            <w:tcW w:w="2958" w:type="pct"/>
            <w:tcBorders>
              <w:top w:val="single" w:sz="4" w:space="0" w:color="000000"/>
              <w:bottom w:val="single" w:sz="4" w:space="0" w:color="000000"/>
            </w:tcBorders>
          </w:tcPr>
          <w:p w14:paraId="5515A545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280</w:t>
            </w:r>
          </w:p>
        </w:tc>
      </w:tr>
      <w:tr w:rsidR="007D1515" w14:paraId="7DFD357B" w14:textId="77777777">
        <w:trPr>
          <w:trHeight w:val="283"/>
          <w:jc w:val="center"/>
        </w:trPr>
        <w:tc>
          <w:tcPr>
            <w:tcW w:w="204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5CB24D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  <w:highlight w:val="yellow"/>
              </w:rPr>
            </w:pPr>
            <w:proofErr w:type="gramStart"/>
            <w:r>
              <w:rPr>
                <w:rFonts w:ascii="Times New Roman" w:hint="eastAsia"/>
                <w:sz w:val="18"/>
                <w:szCs w:val="18"/>
              </w:rPr>
              <w:t>柱箱温度</w:t>
            </w:r>
            <w:proofErr w:type="gramEnd"/>
            <w:r>
              <w:rPr>
                <w:rFonts w:ascii="Times New Roman" w:hint="eastAsia"/>
                <w:sz w:val="18"/>
                <w:szCs w:val="18"/>
              </w:rPr>
              <w:t>程序</w:t>
            </w:r>
          </w:p>
        </w:tc>
        <w:tc>
          <w:tcPr>
            <w:tcW w:w="2958" w:type="pct"/>
            <w:tcBorders>
              <w:top w:val="single" w:sz="4" w:space="0" w:color="000000"/>
              <w:bottom w:val="single" w:sz="4" w:space="0" w:color="000000"/>
            </w:tcBorders>
          </w:tcPr>
          <w:p w14:paraId="7D318A96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50</w:t>
            </w:r>
            <w:r>
              <w:rPr>
                <w:rFonts w:hAnsi="宋体" w:cs="宋体" w:hint="eastAsia"/>
                <w:sz w:val="18"/>
                <w:szCs w:val="18"/>
              </w:rPr>
              <w:t>℃</w:t>
            </w:r>
            <w:r>
              <w:rPr>
                <w:rFonts w:ascii="Times New Roman" w:hint="eastAsia"/>
                <w:sz w:val="18"/>
                <w:szCs w:val="18"/>
              </w:rPr>
              <w:t>保持</w:t>
            </w:r>
            <w:r>
              <w:rPr>
                <w:rFonts w:ascii="Times New Roman" w:hint="eastAsia"/>
                <w:sz w:val="18"/>
                <w:szCs w:val="18"/>
              </w:rPr>
              <w:t>2min</w:t>
            </w:r>
            <w:r>
              <w:rPr>
                <w:rFonts w:ascii="Times New Roman" w:hint="eastAsia"/>
                <w:sz w:val="18"/>
                <w:szCs w:val="18"/>
              </w:rPr>
              <w:t>，以</w:t>
            </w:r>
            <w:r>
              <w:rPr>
                <w:rFonts w:ascii="Times New Roman" w:hint="eastAsia"/>
                <w:sz w:val="18"/>
                <w:szCs w:val="18"/>
              </w:rPr>
              <w:t>5</w:t>
            </w:r>
            <w:r>
              <w:rPr>
                <w:rFonts w:hAnsi="宋体" w:cs="宋体" w:hint="eastAsia"/>
                <w:sz w:val="18"/>
                <w:szCs w:val="18"/>
              </w:rPr>
              <w:t>℃</w:t>
            </w:r>
            <w:r>
              <w:rPr>
                <w:rFonts w:ascii="Times New Roman" w:hint="eastAsia"/>
                <w:sz w:val="18"/>
                <w:szCs w:val="18"/>
              </w:rPr>
              <w:t>/min</w:t>
            </w:r>
            <w:r>
              <w:rPr>
                <w:rFonts w:ascii="Times New Roman" w:hint="eastAsia"/>
                <w:sz w:val="18"/>
                <w:szCs w:val="18"/>
              </w:rPr>
              <w:t>的速率升温至</w:t>
            </w:r>
            <w:r>
              <w:rPr>
                <w:rFonts w:ascii="Times New Roman" w:hint="eastAsia"/>
                <w:sz w:val="18"/>
                <w:szCs w:val="18"/>
              </w:rPr>
              <w:t>100</w:t>
            </w:r>
            <w:r>
              <w:rPr>
                <w:rFonts w:hAnsi="宋体" w:cs="宋体" w:hint="eastAsia"/>
                <w:sz w:val="18"/>
                <w:szCs w:val="18"/>
              </w:rPr>
              <w:t>℃</w:t>
            </w:r>
            <w:r>
              <w:rPr>
                <w:rFonts w:ascii="Times New Roman" w:hint="eastAsia"/>
                <w:sz w:val="18"/>
                <w:szCs w:val="18"/>
              </w:rPr>
              <w:t>，保持</w:t>
            </w:r>
            <w:r>
              <w:rPr>
                <w:rFonts w:ascii="Times New Roman" w:hint="eastAsia"/>
                <w:sz w:val="18"/>
                <w:szCs w:val="18"/>
              </w:rPr>
              <w:t>2min</w:t>
            </w:r>
            <w:r>
              <w:rPr>
                <w:rFonts w:ascii="Times New Roman" w:hint="eastAsia"/>
                <w:sz w:val="18"/>
                <w:szCs w:val="18"/>
              </w:rPr>
              <w:t>；然后以</w:t>
            </w:r>
            <w:r>
              <w:rPr>
                <w:rFonts w:ascii="Times New Roman" w:hint="eastAsia"/>
                <w:sz w:val="18"/>
                <w:szCs w:val="18"/>
              </w:rPr>
              <w:t>10</w:t>
            </w:r>
            <w:r>
              <w:rPr>
                <w:rFonts w:hAnsi="宋体" w:cs="宋体" w:hint="eastAsia"/>
                <w:sz w:val="18"/>
                <w:szCs w:val="18"/>
              </w:rPr>
              <w:t>℃</w:t>
            </w:r>
            <w:r>
              <w:rPr>
                <w:rFonts w:ascii="Times New Roman" w:hint="eastAsia"/>
                <w:sz w:val="18"/>
                <w:szCs w:val="18"/>
              </w:rPr>
              <w:t>/min</w:t>
            </w:r>
            <w:r>
              <w:rPr>
                <w:rFonts w:ascii="Times New Roman" w:hint="eastAsia"/>
                <w:sz w:val="18"/>
                <w:szCs w:val="18"/>
              </w:rPr>
              <w:t>的速率升温至</w:t>
            </w:r>
            <w:r>
              <w:rPr>
                <w:rFonts w:ascii="Times New Roman" w:hint="eastAsia"/>
                <w:sz w:val="18"/>
                <w:szCs w:val="18"/>
              </w:rPr>
              <w:t>140</w:t>
            </w:r>
            <w:r>
              <w:rPr>
                <w:rFonts w:hAnsi="宋体" w:cs="宋体" w:hint="eastAsia"/>
                <w:sz w:val="18"/>
                <w:szCs w:val="18"/>
              </w:rPr>
              <w:t>℃</w:t>
            </w:r>
            <w:r>
              <w:rPr>
                <w:rFonts w:ascii="Times New Roman" w:hint="eastAsia"/>
                <w:sz w:val="18"/>
                <w:szCs w:val="18"/>
              </w:rPr>
              <w:t>，保持</w:t>
            </w:r>
            <w:r>
              <w:rPr>
                <w:rFonts w:ascii="Times New Roman" w:hint="eastAsia"/>
                <w:sz w:val="18"/>
                <w:szCs w:val="18"/>
              </w:rPr>
              <w:t>2min</w:t>
            </w:r>
          </w:p>
        </w:tc>
      </w:tr>
      <w:tr w:rsidR="007D1515" w14:paraId="75AFC102" w14:textId="77777777">
        <w:trPr>
          <w:trHeight w:val="283"/>
          <w:jc w:val="center"/>
        </w:trPr>
        <w:tc>
          <w:tcPr>
            <w:tcW w:w="2041" w:type="pct"/>
            <w:tcBorders>
              <w:top w:val="single" w:sz="4" w:space="0" w:color="000000"/>
            </w:tcBorders>
          </w:tcPr>
          <w:p w14:paraId="1168D1E3" w14:textId="66C8E35B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柱流量（</w:t>
            </w:r>
            <w:r w:rsidR="00BD4AD0">
              <w:rPr>
                <w:rFonts w:ascii="Times New Roman" w:hint="eastAsia"/>
                <w:sz w:val="18"/>
                <w:szCs w:val="18"/>
              </w:rPr>
              <w:t>mL</w:t>
            </w:r>
            <w:r>
              <w:rPr>
                <w:rFonts w:ascii="Times New Roman" w:hint="eastAsia"/>
                <w:sz w:val="18"/>
                <w:szCs w:val="18"/>
              </w:rPr>
              <w:t>/min</w:t>
            </w:r>
            <w:r>
              <w:rPr>
                <w:rFonts w:ascii="Times New Roman" w:hint="eastAsia"/>
                <w:sz w:val="18"/>
                <w:szCs w:val="18"/>
              </w:rPr>
              <w:t>）</w:t>
            </w:r>
          </w:p>
        </w:tc>
        <w:tc>
          <w:tcPr>
            <w:tcW w:w="2958" w:type="pct"/>
            <w:tcBorders>
              <w:top w:val="single" w:sz="4" w:space="0" w:color="000000"/>
            </w:tcBorders>
          </w:tcPr>
          <w:p w14:paraId="4C7D0F0F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2.2</w:t>
            </w:r>
          </w:p>
        </w:tc>
      </w:tr>
      <w:tr w:rsidR="007D1515" w14:paraId="0C53B4FC" w14:textId="77777777">
        <w:trPr>
          <w:trHeight w:val="283"/>
          <w:jc w:val="center"/>
        </w:trPr>
        <w:tc>
          <w:tcPr>
            <w:tcW w:w="2041" w:type="pct"/>
          </w:tcPr>
          <w:p w14:paraId="5E2FFB33" w14:textId="44FFF3C6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氢气流量（</w:t>
            </w:r>
            <w:r w:rsidR="00BD4AD0">
              <w:rPr>
                <w:rFonts w:ascii="Times New Roman" w:hint="eastAsia"/>
                <w:sz w:val="18"/>
                <w:szCs w:val="18"/>
              </w:rPr>
              <w:t>mL</w:t>
            </w:r>
            <w:r>
              <w:rPr>
                <w:rFonts w:ascii="Times New Roman" w:hint="eastAsia"/>
                <w:sz w:val="18"/>
                <w:szCs w:val="18"/>
              </w:rPr>
              <w:t>/min</w:t>
            </w:r>
            <w:r>
              <w:rPr>
                <w:rFonts w:ascii="Times New Roman" w:hint="eastAsia"/>
                <w:sz w:val="18"/>
                <w:szCs w:val="18"/>
              </w:rPr>
              <w:t>）</w:t>
            </w:r>
          </w:p>
        </w:tc>
        <w:tc>
          <w:tcPr>
            <w:tcW w:w="2958" w:type="pct"/>
          </w:tcPr>
          <w:p w14:paraId="233325D8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40</w:t>
            </w:r>
          </w:p>
        </w:tc>
      </w:tr>
      <w:tr w:rsidR="007D1515" w14:paraId="78D90360" w14:textId="77777777">
        <w:trPr>
          <w:trHeight w:val="283"/>
          <w:jc w:val="center"/>
        </w:trPr>
        <w:tc>
          <w:tcPr>
            <w:tcW w:w="2041" w:type="pct"/>
          </w:tcPr>
          <w:p w14:paraId="5A6CE397" w14:textId="3BC29BB4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空气流量（</w:t>
            </w:r>
            <w:r w:rsidR="00BD4AD0">
              <w:rPr>
                <w:rFonts w:ascii="Times New Roman" w:hint="eastAsia"/>
                <w:sz w:val="18"/>
                <w:szCs w:val="18"/>
              </w:rPr>
              <w:t>mL</w:t>
            </w:r>
            <w:r>
              <w:rPr>
                <w:rFonts w:ascii="Times New Roman" w:hint="eastAsia"/>
                <w:sz w:val="18"/>
                <w:szCs w:val="18"/>
              </w:rPr>
              <w:t>/min</w:t>
            </w:r>
            <w:r>
              <w:rPr>
                <w:rFonts w:ascii="Times New Roman" w:hint="eastAsia"/>
                <w:sz w:val="18"/>
                <w:szCs w:val="18"/>
              </w:rPr>
              <w:t>）</w:t>
            </w:r>
          </w:p>
        </w:tc>
        <w:tc>
          <w:tcPr>
            <w:tcW w:w="2958" w:type="pct"/>
          </w:tcPr>
          <w:p w14:paraId="1DBDAD1D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360</w:t>
            </w:r>
          </w:p>
        </w:tc>
      </w:tr>
      <w:tr w:rsidR="007D1515" w14:paraId="06B8A4C3" w14:textId="77777777">
        <w:trPr>
          <w:trHeight w:val="283"/>
          <w:jc w:val="center"/>
        </w:trPr>
        <w:tc>
          <w:tcPr>
            <w:tcW w:w="2041" w:type="pct"/>
          </w:tcPr>
          <w:p w14:paraId="47AA74B0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分流比</w:t>
            </w:r>
          </w:p>
        </w:tc>
        <w:tc>
          <w:tcPr>
            <w:tcW w:w="2958" w:type="pct"/>
          </w:tcPr>
          <w:p w14:paraId="0172B3C0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10:1</w:t>
            </w:r>
          </w:p>
        </w:tc>
      </w:tr>
      <w:tr w:rsidR="007D1515" w14:paraId="1F47C7B6" w14:textId="77777777">
        <w:trPr>
          <w:trHeight w:val="283"/>
          <w:jc w:val="center"/>
        </w:trPr>
        <w:tc>
          <w:tcPr>
            <w:tcW w:w="2041" w:type="pct"/>
          </w:tcPr>
          <w:p w14:paraId="6D747CC7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进样量（</w:t>
            </w:r>
            <w:proofErr w:type="spellStart"/>
            <w:r>
              <w:rPr>
                <w:rFonts w:ascii="Times New Roman" w:eastAsia="黑体"/>
                <w:sz w:val="18"/>
                <w:szCs w:val="18"/>
              </w:rPr>
              <w:t>μ</w:t>
            </w:r>
            <w:r>
              <w:rPr>
                <w:rFonts w:ascii="Times New Roman"/>
                <w:sz w:val="18"/>
                <w:szCs w:val="18"/>
              </w:rPr>
              <w:t>L</w:t>
            </w:r>
            <w:proofErr w:type="spellEnd"/>
            <w:r>
              <w:rPr>
                <w:rFonts w:ascii="Times New Roman" w:hint="eastAsia"/>
                <w:sz w:val="18"/>
                <w:szCs w:val="18"/>
              </w:rPr>
              <w:t>）</w:t>
            </w:r>
          </w:p>
        </w:tc>
        <w:tc>
          <w:tcPr>
            <w:tcW w:w="2958" w:type="pct"/>
          </w:tcPr>
          <w:p w14:paraId="76F66C40" w14:textId="77777777" w:rsidR="007D1515" w:rsidRDefault="000E1E70">
            <w:pPr>
              <w:pStyle w:val="afffb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1.0</w:t>
            </w:r>
          </w:p>
        </w:tc>
      </w:tr>
    </w:tbl>
    <w:p w14:paraId="5D5D8270" w14:textId="77777777" w:rsidR="007D1515" w:rsidRDefault="007D1515">
      <w:pPr>
        <w:pStyle w:val="afffb"/>
      </w:pPr>
    </w:p>
    <w:p w14:paraId="351CD2EF" w14:textId="77777777" w:rsidR="007D1515" w:rsidRDefault="007D1515">
      <w:pPr>
        <w:pStyle w:val="afffb"/>
        <w:ind w:firstLineChars="0" w:firstLine="0"/>
      </w:pPr>
    </w:p>
    <w:p w14:paraId="5645B26D" w14:textId="77777777" w:rsidR="007D1515" w:rsidRDefault="007D1515">
      <w:pPr>
        <w:pStyle w:val="afffb"/>
        <w:ind w:firstLineChars="0" w:firstLine="0"/>
      </w:pPr>
    </w:p>
    <w:p w14:paraId="50A09522" w14:textId="77777777" w:rsidR="007D1515" w:rsidRDefault="000E1E70">
      <w:pPr>
        <w:pStyle w:val="afffffff7"/>
        <w:framePr w:wrap="around" w:hAnchor="page" w:x="4228" w:y="357"/>
      </w:pPr>
      <w:r>
        <w:t>_________________________________</w:t>
      </w:r>
    </w:p>
    <w:p w14:paraId="452783F2" w14:textId="77777777" w:rsidR="007D1515" w:rsidRDefault="007D1515">
      <w:pPr>
        <w:pStyle w:val="afffb"/>
        <w:ind w:firstLineChars="0" w:firstLine="0"/>
      </w:pPr>
    </w:p>
    <w:sectPr w:rsidR="007D1515">
      <w:footerReference w:type="even" r:id="rId13"/>
      <w:footerReference w:type="default" r:id="rId14"/>
      <w:pgSz w:w="11906" w:h="16838"/>
      <w:pgMar w:top="567" w:right="1134" w:bottom="1134" w:left="1417" w:header="1418" w:footer="1134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1BEB1" w14:textId="77777777" w:rsidR="002229C8" w:rsidRDefault="002229C8">
      <w:r>
        <w:separator/>
      </w:r>
    </w:p>
  </w:endnote>
  <w:endnote w:type="continuationSeparator" w:id="0">
    <w:p w14:paraId="0BB83416" w14:textId="77777777" w:rsidR="002229C8" w:rsidRDefault="0022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1FAE9" w14:textId="77777777" w:rsidR="007D1515" w:rsidRDefault="000E1E70">
    <w:pPr>
      <w:pStyle w:val="affffd"/>
      <w:wordWrap w:val="0"/>
      <w:jc w:val="right"/>
    </w:pPr>
    <w:r>
      <w:rPr>
        <w:rFonts w:hint="eastAsia"/>
      </w:rPr>
      <w:t xml:space="preserve">Ⅱ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1BB97" w14:textId="77777777" w:rsidR="007D1515" w:rsidRDefault="000E1E70">
    <w:pPr>
      <w:pStyle w:val="afff8"/>
    </w:pPr>
    <w:r>
      <w:rPr>
        <w:rFonts w:hint="eastAsia"/>
      </w:rPr>
      <w:t>Ⅰ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C8377" w14:textId="6033EF67" w:rsidR="007D1515" w:rsidRDefault="00FC0741">
    <w:pPr>
      <w:pStyle w:val="affffd"/>
      <w:wordWrap w:val="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8917E6" wp14:editId="679F2AA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91135" cy="131445"/>
              <wp:effectExtent l="1905" t="3810" r="0" b="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1D03C" w14:textId="5BF02496" w:rsidR="007D1515" w:rsidRDefault="000E1E70">
                          <w:pPr>
                            <w:pStyle w:val="afff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E176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917E6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36.15pt;margin-top:0;width:15.05pt;height:10.35pt;z-index:251662336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" filled="f" stroked="f">
              <v:textbox style="mso-fit-shape-to-text:t" inset="0,0,0,0">
                <w:txbxContent>
                  <w:p w14:paraId="6FF1D03C" w14:textId="5BF02496" w:rsidR="007D1515" w:rsidRDefault="000E1E70">
                    <w:pPr>
                      <w:pStyle w:val="afff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E176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E1E70">
      <w:rPr>
        <w:rFonts w:ascii="Times New Roman"/>
      </w:rPr>
      <w:t xml:space="preserve"> </w:t>
    </w:r>
    <w:r w:rsidR="000E1E70">
      <w:rPr>
        <w:rFonts w:hint="eastAsia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4FBE8" w14:textId="374C9564" w:rsidR="007D1515" w:rsidRDefault="00FC0741">
    <w:pPr>
      <w:pStyle w:val="afff8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52E702F" wp14:editId="7042373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91135" cy="131445"/>
              <wp:effectExtent l="635" t="1270" r="0" b="63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E7C22" w14:textId="41D90151" w:rsidR="007D1515" w:rsidRDefault="000E1E70">
                          <w:pPr>
                            <w:pStyle w:val="afff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E176F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2E702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-36.15pt;margin-top:0;width:15.05pt;height:10.3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" filled="f" stroked="f">
              <v:textbox style="mso-fit-shape-to-text:t" inset="0,0,0,0">
                <w:txbxContent>
                  <w:p w14:paraId="533E7C22" w14:textId="41D90151" w:rsidR="007D1515" w:rsidRDefault="000E1E70">
                    <w:pPr>
                      <w:pStyle w:val="afff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E176F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0216B" w14:textId="77777777" w:rsidR="002229C8" w:rsidRDefault="002229C8">
      <w:r>
        <w:separator/>
      </w:r>
    </w:p>
  </w:footnote>
  <w:footnote w:type="continuationSeparator" w:id="0">
    <w:p w14:paraId="43059F55" w14:textId="77777777" w:rsidR="002229C8" w:rsidRDefault="00222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B5804" w14:textId="77777777" w:rsidR="007D1515" w:rsidRDefault="000E1E70">
    <w:pPr>
      <w:pStyle w:val="affff6"/>
    </w:pPr>
    <w:r>
      <w:rPr>
        <w:rFonts w:hint="eastAsia"/>
      </w:rPr>
      <w:t>T</w:t>
    </w:r>
    <w:r>
      <w:t>/</w:t>
    </w:r>
    <w:r>
      <w:rPr>
        <w:rFonts w:hint="eastAsia"/>
      </w:rPr>
      <w:t>CNS</w:t>
    </w:r>
    <w:r>
      <w:t xml:space="preserve"> XXXXX</w:t>
    </w:r>
    <w:r>
      <w:t>—</w:t>
    </w:r>
    <w:r>
      <w:t>XXXX</w:t>
    </w:r>
  </w:p>
  <w:p w14:paraId="71E2DC31" w14:textId="77777777" w:rsidR="007D1515" w:rsidRDefault="007D1515">
    <w:pPr>
      <w:pStyle w:val="aff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28210" w14:textId="77777777" w:rsidR="007D1515" w:rsidRDefault="000E1E70">
    <w:pPr>
      <w:pStyle w:val="affff6"/>
    </w:pPr>
    <w:r>
      <w:rPr>
        <w:rFonts w:hint="eastAsia"/>
      </w:rPr>
      <w:t>T</w:t>
    </w:r>
    <w:r>
      <w:t>/</w:t>
    </w:r>
    <w:r>
      <w:rPr>
        <w:rFonts w:hint="eastAsia"/>
      </w:rPr>
      <w:t>CNS</w:t>
    </w:r>
    <w:r>
      <w:t xml:space="preserve"> XXXXX</w:t>
    </w:r>
    <w:r>
      <w:t>—</w:t>
    </w:r>
    <w:r>
      <w:t>XXXX</w:t>
    </w:r>
  </w:p>
  <w:p w14:paraId="700B5283" w14:textId="77777777" w:rsidR="007D1515" w:rsidRDefault="007D1515">
    <w:pPr>
      <w:pStyle w:val="aff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Ansi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2411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198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 w15:restartNumberingAfterBreak="0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 w15:restartNumberingAfterBreak="0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 w15:restartNumberingAfterBreak="0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f2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default"/>
        <w:b w:val="0"/>
        <w:i w:val="0"/>
        <w:sz w:val="21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default"/>
        <w:b w:val="0"/>
        <w:i w:val="0"/>
        <w:sz w:val="21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default"/>
        <w:b w:val="0"/>
        <w:i w:val="0"/>
        <w:sz w:val="21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default"/>
        <w:b w:val="0"/>
        <w:i w:val="0"/>
        <w:sz w:val="21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 w15:restartNumberingAfterBreak="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 w15:restartNumberingAfterBreak="0">
    <w:nsid w:val="54632751"/>
    <w:multiLevelType w:val="multilevel"/>
    <w:tmpl w:val="54632751"/>
    <w:lvl w:ilvl="0">
      <w:start w:val="1"/>
      <w:numFmt w:val="none"/>
      <w:pStyle w:val="af4"/>
      <w:suff w:val="nothing"/>
      <w:lvlText w:val="——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pacing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  <w:rPr>
        <w:rFonts w:hint="eastAsia"/>
      </w:rPr>
    </w:lvl>
  </w:abstractNum>
  <w:abstractNum w:abstractNumId="12" w15:restartNumberingAfterBreak="0">
    <w:nsid w:val="557C2AF5"/>
    <w:multiLevelType w:val="multilevel"/>
    <w:tmpl w:val="557C2AF5"/>
    <w:lvl w:ilvl="0">
      <w:start w:val="1"/>
      <w:numFmt w:val="decimal"/>
      <w:pStyle w:val="af5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6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7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pStyle w:val="af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b"/>
      <w:suff w:val="nothing"/>
      <w:lvlText w:val="%1.%2.%3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pStyle w:val="af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f1"/>
      <w:suff w:val="nothing"/>
      <w:lvlText w:val="%1%2　"/>
      <w:lvlJc w:val="left"/>
      <w:pPr>
        <w:ind w:left="4112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f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f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f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f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7" w15:restartNumberingAfterBreak="0">
    <w:nsid w:val="6D6C07CD"/>
    <w:multiLevelType w:val="multilevel"/>
    <w:tmpl w:val="6D6C07CD"/>
    <w:lvl w:ilvl="0">
      <w:start w:val="1"/>
      <w:numFmt w:val="lowerLetter"/>
      <w:pStyle w:val="aff7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8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8" w15:restartNumberingAfterBreak="0">
    <w:nsid w:val="6DBF04F4"/>
    <w:multiLevelType w:val="multilevel"/>
    <w:tmpl w:val="6DBF04F4"/>
    <w:lvl w:ilvl="0">
      <w:start w:val="1"/>
      <w:numFmt w:val="none"/>
      <w:pStyle w:val="aff9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18"/>
  </w:num>
  <w:num w:numId="7">
    <w:abstractNumId w:val="0"/>
  </w:num>
  <w:num w:numId="8">
    <w:abstractNumId w:val="10"/>
  </w:num>
  <w:num w:numId="9">
    <w:abstractNumId w:val="4"/>
  </w:num>
  <w:num w:numId="10">
    <w:abstractNumId w:val="15"/>
  </w:num>
  <w:num w:numId="11">
    <w:abstractNumId w:val="13"/>
  </w:num>
  <w:num w:numId="12">
    <w:abstractNumId w:val="17"/>
  </w:num>
  <w:num w:numId="13">
    <w:abstractNumId w:val="6"/>
  </w:num>
  <w:num w:numId="14">
    <w:abstractNumId w:val="1"/>
  </w:num>
  <w:num w:numId="15">
    <w:abstractNumId w:val="3"/>
  </w:num>
  <w:num w:numId="16">
    <w:abstractNumId w:val="14"/>
  </w:num>
  <w:num w:numId="17">
    <w:abstractNumId w:val="12"/>
  </w:num>
  <w:num w:numId="18">
    <w:abstractNumId w:val="16"/>
  </w:num>
  <w:num w:numId="19">
    <w:abstractNumId w:val="1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25"/>
    <w:rsid w:val="ADAB2C31"/>
    <w:rsid w:val="C63990EA"/>
    <w:rsid w:val="F73FDEF2"/>
    <w:rsid w:val="FFAEF553"/>
    <w:rsid w:val="FFFFED4F"/>
    <w:rsid w:val="00000244"/>
    <w:rsid w:val="0000185F"/>
    <w:rsid w:val="0000586F"/>
    <w:rsid w:val="0000674E"/>
    <w:rsid w:val="000073A3"/>
    <w:rsid w:val="00013D86"/>
    <w:rsid w:val="00013E02"/>
    <w:rsid w:val="00016ABD"/>
    <w:rsid w:val="0002143C"/>
    <w:rsid w:val="000224EB"/>
    <w:rsid w:val="00025A65"/>
    <w:rsid w:val="00026C31"/>
    <w:rsid w:val="00027280"/>
    <w:rsid w:val="000320A7"/>
    <w:rsid w:val="000325EA"/>
    <w:rsid w:val="00034AB4"/>
    <w:rsid w:val="00035925"/>
    <w:rsid w:val="00036152"/>
    <w:rsid w:val="000362C7"/>
    <w:rsid w:val="000409BF"/>
    <w:rsid w:val="0004149A"/>
    <w:rsid w:val="000504F8"/>
    <w:rsid w:val="000550E8"/>
    <w:rsid w:val="00055371"/>
    <w:rsid w:val="000607A3"/>
    <w:rsid w:val="00065398"/>
    <w:rsid w:val="000657F7"/>
    <w:rsid w:val="00067C9B"/>
    <w:rsid w:val="00067CDF"/>
    <w:rsid w:val="00070B93"/>
    <w:rsid w:val="0007114F"/>
    <w:rsid w:val="00074FBE"/>
    <w:rsid w:val="00083A09"/>
    <w:rsid w:val="000855E8"/>
    <w:rsid w:val="00086EA2"/>
    <w:rsid w:val="0009005E"/>
    <w:rsid w:val="000910B7"/>
    <w:rsid w:val="00092001"/>
    <w:rsid w:val="00092857"/>
    <w:rsid w:val="00093F75"/>
    <w:rsid w:val="000979D9"/>
    <w:rsid w:val="000A20A9"/>
    <w:rsid w:val="000A48B1"/>
    <w:rsid w:val="000A6007"/>
    <w:rsid w:val="000B3143"/>
    <w:rsid w:val="000B405D"/>
    <w:rsid w:val="000B4C24"/>
    <w:rsid w:val="000B749B"/>
    <w:rsid w:val="000C5554"/>
    <w:rsid w:val="000C555A"/>
    <w:rsid w:val="000C563E"/>
    <w:rsid w:val="000C6629"/>
    <w:rsid w:val="000C6B05"/>
    <w:rsid w:val="000C6DD6"/>
    <w:rsid w:val="000C73D4"/>
    <w:rsid w:val="000C7B6A"/>
    <w:rsid w:val="000D3D4C"/>
    <w:rsid w:val="000D4F51"/>
    <w:rsid w:val="000D718B"/>
    <w:rsid w:val="000E0775"/>
    <w:rsid w:val="000E0BE4"/>
    <w:rsid w:val="000E0C46"/>
    <w:rsid w:val="000E15EE"/>
    <w:rsid w:val="000E1E70"/>
    <w:rsid w:val="000E5AB1"/>
    <w:rsid w:val="000E6DA1"/>
    <w:rsid w:val="000F030C"/>
    <w:rsid w:val="000F129C"/>
    <w:rsid w:val="000F1338"/>
    <w:rsid w:val="000F2F32"/>
    <w:rsid w:val="00104E7A"/>
    <w:rsid w:val="001056DE"/>
    <w:rsid w:val="00107933"/>
    <w:rsid w:val="001124C0"/>
    <w:rsid w:val="00115100"/>
    <w:rsid w:val="001242DD"/>
    <w:rsid w:val="00130BE5"/>
    <w:rsid w:val="0013175F"/>
    <w:rsid w:val="0013364D"/>
    <w:rsid w:val="001343BB"/>
    <w:rsid w:val="00143538"/>
    <w:rsid w:val="0014375A"/>
    <w:rsid w:val="00143F2F"/>
    <w:rsid w:val="0015036D"/>
    <w:rsid w:val="001512B4"/>
    <w:rsid w:val="001543B9"/>
    <w:rsid w:val="00157DD8"/>
    <w:rsid w:val="001620A5"/>
    <w:rsid w:val="00163FFE"/>
    <w:rsid w:val="00164E53"/>
    <w:rsid w:val="0016699D"/>
    <w:rsid w:val="00171D07"/>
    <w:rsid w:val="00173BDF"/>
    <w:rsid w:val="00175159"/>
    <w:rsid w:val="00176208"/>
    <w:rsid w:val="0017780C"/>
    <w:rsid w:val="001816E9"/>
    <w:rsid w:val="00181CAB"/>
    <w:rsid w:val="00181D77"/>
    <w:rsid w:val="0018211B"/>
    <w:rsid w:val="001840D3"/>
    <w:rsid w:val="0018466F"/>
    <w:rsid w:val="0018491C"/>
    <w:rsid w:val="001853B0"/>
    <w:rsid w:val="001859FC"/>
    <w:rsid w:val="00185F92"/>
    <w:rsid w:val="00186C3C"/>
    <w:rsid w:val="001900F8"/>
    <w:rsid w:val="00191258"/>
    <w:rsid w:val="0019216D"/>
    <w:rsid w:val="00192680"/>
    <w:rsid w:val="00193037"/>
    <w:rsid w:val="00193A2C"/>
    <w:rsid w:val="00195704"/>
    <w:rsid w:val="001A288E"/>
    <w:rsid w:val="001B08D9"/>
    <w:rsid w:val="001B574D"/>
    <w:rsid w:val="001B6DC2"/>
    <w:rsid w:val="001C149C"/>
    <w:rsid w:val="001C21AC"/>
    <w:rsid w:val="001C3345"/>
    <w:rsid w:val="001C3689"/>
    <w:rsid w:val="001C47BA"/>
    <w:rsid w:val="001C4899"/>
    <w:rsid w:val="001C59EA"/>
    <w:rsid w:val="001D406C"/>
    <w:rsid w:val="001D41EE"/>
    <w:rsid w:val="001D4BEB"/>
    <w:rsid w:val="001D64ED"/>
    <w:rsid w:val="001E0380"/>
    <w:rsid w:val="001E13B1"/>
    <w:rsid w:val="001E2F10"/>
    <w:rsid w:val="001E4787"/>
    <w:rsid w:val="001F05E9"/>
    <w:rsid w:val="001F0B39"/>
    <w:rsid w:val="001F3A19"/>
    <w:rsid w:val="001F5589"/>
    <w:rsid w:val="00200737"/>
    <w:rsid w:val="002009E4"/>
    <w:rsid w:val="00201053"/>
    <w:rsid w:val="0020251B"/>
    <w:rsid w:val="00202773"/>
    <w:rsid w:val="00210109"/>
    <w:rsid w:val="00217139"/>
    <w:rsid w:val="0021741E"/>
    <w:rsid w:val="0022185E"/>
    <w:rsid w:val="002229C8"/>
    <w:rsid w:val="00234467"/>
    <w:rsid w:val="00237D8D"/>
    <w:rsid w:val="00241DA2"/>
    <w:rsid w:val="00247FEE"/>
    <w:rsid w:val="00250E7D"/>
    <w:rsid w:val="002521A3"/>
    <w:rsid w:val="002527DD"/>
    <w:rsid w:val="002565D5"/>
    <w:rsid w:val="002613AA"/>
    <w:rsid w:val="002622C0"/>
    <w:rsid w:val="00264265"/>
    <w:rsid w:val="002710C9"/>
    <w:rsid w:val="00271D17"/>
    <w:rsid w:val="00272DF6"/>
    <w:rsid w:val="00273B10"/>
    <w:rsid w:val="0027450F"/>
    <w:rsid w:val="002778AE"/>
    <w:rsid w:val="0028269A"/>
    <w:rsid w:val="00283590"/>
    <w:rsid w:val="002861A5"/>
    <w:rsid w:val="002862F7"/>
    <w:rsid w:val="00286973"/>
    <w:rsid w:val="00294E70"/>
    <w:rsid w:val="002954B8"/>
    <w:rsid w:val="002979BE"/>
    <w:rsid w:val="00297EEC"/>
    <w:rsid w:val="002A1924"/>
    <w:rsid w:val="002A1AFA"/>
    <w:rsid w:val="002A237C"/>
    <w:rsid w:val="002A3819"/>
    <w:rsid w:val="002A7420"/>
    <w:rsid w:val="002A7A7E"/>
    <w:rsid w:val="002B0405"/>
    <w:rsid w:val="002B0F12"/>
    <w:rsid w:val="002B1308"/>
    <w:rsid w:val="002B4554"/>
    <w:rsid w:val="002B707C"/>
    <w:rsid w:val="002C0A10"/>
    <w:rsid w:val="002C1BC4"/>
    <w:rsid w:val="002C72D8"/>
    <w:rsid w:val="002C7436"/>
    <w:rsid w:val="002D08E6"/>
    <w:rsid w:val="002D11FA"/>
    <w:rsid w:val="002D19A4"/>
    <w:rsid w:val="002D7BF9"/>
    <w:rsid w:val="002E0DDF"/>
    <w:rsid w:val="002E109F"/>
    <w:rsid w:val="002E176F"/>
    <w:rsid w:val="002E2906"/>
    <w:rsid w:val="002E5635"/>
    <w:rsid w:val="002E64C3"/>
    <w:rsid w:val="002E6A2C"/>
    <w:rsid w:val="002E7541"/>
    <w:rsid w:val="002E7E4E"/>
    <w:rsid w:val="002F035E"/>
    <w:rsid w:val="002F0FE8"/>
    <w:rsid w:val="002F101A"/>
    <w:rsid w:val="002F1D8C"/>
    <w:rsid w:val="002F21DA"/>
    <w:rsid w:val="002F71CB"/>
    <w:rsid w:val="00301F39"/>
    <w:rsid w:val="00303D27"/>
    <w:rsid w:val="0030656A"/>
    <w:rsid w:val="00310087"/>
    <w:rsid w:val="003102A6"/>
    <w:rsid w:val="0031032C"/>
    <w:rsid w:val="00311C75"/>
    <w:rsid w:val="0031790F"/>
    <w:rsid w:val="00325926"/>
    <w:rsid w:val="00326CB7"/>
    <w:rsid w:val="00327A8A"/>
    <w:rsid w:val="003339A3"/>
    <w:rsid w:val="00336610"/>
    <w:rsid w:val="00343F73"/>
    <w:rsid w:val="00345060"/>
    <w:rsid w:val="003451FB"/>
    <w:rsid w:val="00352629"/>
    <w:rsid w:val="0035323B"/>
    <w:rsid w:val="00353D19"/>
    <w:rsid w:val="003578A3"/>
    <w:rsid w:val="003609D2"/>
    <w:rsid w:val="00363F22"/>
    <w:rsid w:val="00375564"/>
    <w:rsid w:val="00377E64"/>
    <w:rsid w:val="00383191"/>
    <w:rsid w:val="003841D1"/>
    <w:rsid w:val="00385602"/>
    <w:rsid w:val="00386DED"/>
    <w:rsid w:val="003912E7"/>
    <w:rsid w:val="00392E17"/>
    <w:rsid w:val="00393947"/>
    <w:rsid w:val="00395141"/>
    <w:rsid w:val="003A1284"/>
    <w:rsid w:val="003A2275"/>
    <w:rsid w:val="003A6A4F"/>
    <w:rsid w:val="003A7088"/>
    <w:rsid w:val="003A7C07"/>
    <w:rsid w:val="003B00DF"/>
    <w:rsid w:val="003B1275"/>
    <w:rsid w:val="003B1605"/>
    <w:rsid w:val="003B1778"/>
    <w:rsid w:val="003B204B"/>
    <w:rsid w:val="003B27C9"/>
    <w:rsid w:val="003B4E79"/>
    <w:rsid w:val="003B764C"/>
    <w:rsid w:val="003C0934"/>
    <w:rsid w:val="003C11CB"/>
    <w:rsid w:val="003C3017"/>
    <w:rsid w:val="003C63C1"/>
    <w:rsid w:val="003C75F3"/>
    <w:rsid w:val="003C78A3"/>
    <w:rsid w:val="003D008D"/>
    <w:rsid w:val="003D353A"/>
    <w:rsid w:val="003E1867"/>
    <w:rsid w:val="003E3D79"/>
    <w:rsid w:val="003E41E0"/>
    <w:rsid w:val="003E5729"/>
    <w:rsid w:val="003E7CF8"/>
    <w:rsid w:val="003F22BB"/>
    <w:rsid w:val="003F2D01"/>
    <w:rsid w:val="003F4EE0"/>
    <w:rsid w:val="00401629"/>
    <w:rsid w:val="00402153"/>
    <w:rsid w:val="004021BF"/>
    <w:rsid w:val="00402FC1"/>
    <w:rsid w:val="00403C36"/>
    <w:rsid w:val="00410332"/>
    <w:rsid w:val="004231BD"/>
    <w:rsid w:val="00425082"/>
    <w:rsid w:val="00431DEB"/>
    <w:rsid w:val="00431EDF"/>
    <w:rsid w:val="004368CF"/>
    <w:rsid w:val="00443E25"/>
    <w:rsid w:val="00446B29"/>
    <w:rsid w:val="00447B37"/>
    <w:rsid w:val="00452069"/>
    <w:rsid w:val="00453F9A"/>
    <w:rsid w:val="00464903"/>
    <w:rsid w:val="00471E91"/>
    <w:rsid w:val="00473672"/>
    <w:rsid w:val="00474079"/>
    <w:rsid w:val="00474409"/>
    <w:rsid w:val="00474675"/>
    <w:rsid w:val="0047470C"/>
    <w:rsid w:val="004749C7"/>
    <w:rsid w:val="004764A5"/>
    <w:rsid w:val="004769A0"/>
    <w:rsid w:val="004821CA"/>
    <w:rsid w:val="00482238"/>
    <w:rsid w:val="0048289A"/>
    <w:rsid w:val="0048534E"/>
    <w:rsid w:val="004913DB"/>
    <w:rsid w:val="00496BE1"/>
    <w:rsid w:val="004A172B"/>
    <w:rsid w:val="004A195A"/>
    <w:rsid w:val="004A203E"/>
    <w:rsid w:val="004A35F9"/>
    <w:rsid w:val="004A67D1"/>
    <w:rsid w:val="004A6E44"/>
    <w:rsid w:val="004B1D3C"/>
    <w:rsid w:val="004B24C1"/>
    <w:rsid w:val="004B3092"/>
    <w:rsid w:val="004B49B1"/>
    <w:rsid w:val="004B7556"/>
    <w:rsid w:val="004C292F"/>
    <w:rsid w:val="004C6BA7"/>
    <w:rsid w:val="004D306F"/>
    <w:rsid w:val="004E05B5"/>
    <w:rsid w:val="004E0FA1"/>
    <w:rsid w:val="004E4C54"/>
    <w:rsid w:val="004E5A47"/>
    <w:rsid w:val="004F59DD"/>
    <w:rsid w:val="004F698E"/>
    <w:rsid w:val="004F7E96"/>
    <w:rsid w:val="0050346F"/>
    <w:rsid w:val="00504D70"/>
    <w:rsid w:val="00506550"/>
    <w:rsid w:val="005068A7"/>
    <w:rsid w:val="005101D4"/>
    <w:rsid w:val="00510280"/>
    <w:rsid w:val="00513D73"/>
    <w:rsid w:val="00514724"/>
    <w:rsid w:val="00514A43"/>
    <w:rsid w:val="005174E5"/>
    <w:rsid w:val="00520898"/>
    <w:rsid w:val="005210F0"/>
    <w:rsid w:val="00522393"/>
    <w:rsid w:val="00522620"/>
    <w:rsid w:val="005253BA"/>
    <w:rsid w:val="00525656"/>
    <w:rsid w:val="00525BF3"/>
    <w:rsid w:val="00526D59"/>
    <w:rsid w:val="00526DA7"/>
    <w:rsid w:val="00531F07"/>
    <w:rsid w:val="0053237F"/>
    <w:rsid w:val="00534C02"/>
    <w:rsid w:val="0054044C"/>
    <w:rsid w:val="0054264B"/>
    <w:rsid w:val="00543786"/>
    <w:rsid w:val="00544119"/>
    <w:rsid w:val="00546D0D"/>
    <w:rsid w:val="005478C8"/>
    <w:rsid w:val="0055153A"/>
    <w:rsid w:val="005533D7"/>
    <w:rsid w:val="00554B63"/>
    <w:rsid w:val="00557723"/>
    <w:rsid w:val="0056544B"/>
    <w:rsid w:val="005703DE"/>
    <w:rsid w:val="00571753"/>
    <w:rsid w:val="00572570"/>
    <w:rsid w:val="00576268"/>
    <w:rsid w:val="00580BE8"/>
    <w:rsid w:val="00582BBE"/>
    <w:rsid w:val="0058464E"/>
    <w:rsid w:val="0058565C"/>
    <w:rsid w:val="00590336"/>
    <w:rsid w:val="00591AF6"/>
    <w:rsid w:val="005A01CB"/>
    <w:rsid w:val="005A58FF"/>
    <w:rsid w:val="005A5EAF"/>
    <w:rsid w:val="005A64C0"/>
    <w:rsid w:val="005B3C11"/>
    <w:rsid w:val="005B4387"/>
    <w:rsid w:val="005C1C28"/>
    <w:rsid w:val="005C2164"/>
    <w:rsid w:val="005C2214"/>
    <w:rsid w:val="005C6DB5"/>
    <w:rsid w:val="005D7594"/>
    <w:rsid w:val="005E19E7"/>
    <w:rsid w:val="005E5FCF"/>
    <w:rsid w:val="005F1572"/>
    <w:rsid w:val="005F2C5B"/>
    <w:rsid w:val="005F44F6"/>
    <w:rsid w:val="00601622"/>
    <w:rsid w:val="00613FAA"/>
    <w:rsid w:val="0061716C"/>
    <w:rsid w:val="00617868"/>
    <w:rsid w:val="006243A1"/>
    <w:rsid w:val="00632E56"/>
    <w:rsid w:val="00632FF6"/>
    <w:rsid w:val="00634C70"/>
    <w:rsid w:val="00635CBA"/>
    <w:rsid w:val="006366BC"/>
    <w:rsid w:val="00642247"/>
    <w:rsid w:val="0064338B"/>
    <w:rsid w:val="00646542"/>
    <w:rsid w:val="006504F4"/>
    <w:rsid w:val="00651BC0"/>
    <w:rsid w:val="0065366F"/>
    <w:rsid w:val="00654BC9"/>
    <w:rsid w:val="006552FD"/>
    <w:rsid w:val="006558DF"/>
    <w:rsid w:val="00656015"/>
    <w:rsid w:val="00656F0B"/>
    <w:rsid w:val="0066147C"/>
    <w:rsid w:val="00663733"/>
    <w:rsid w:val="00663AF3"/>
    <w:rsid w:val="00663E71"/>
    <w:rsid w:val="00666B6C"/>
    <w:rsid w:val="00667CC1"/>
    <w:rsid w:val="006707FC"/>
    <w:rsid w:val="0067569D"/>
    <w:rsid w:val="00677887"/>
    <w:rsid w:val="00680DD9"/>
    <w:rsid w:val="006821B0"/>
    <w:rsid w:val="006822FF"/>
    <w:rsid w:val="00682682"/>
    <w:rsid w:val="00682702"/>
    <w:rsid w:val="00692368"/>
    <w:rsid w:val="006A2EBC"/>
    <w:rsid w:val="006A48B9"/>
    <w:rsid w:val="006A5EA0"/>
    <w:rsid w:val="006A64ED"/>
    <w:rsid w:val="006A783B"/>
    <w:rsid w:val="006A7B33"/>
    <w:rsid w:val="006B36E5"/>
    <w:rsid w:val="006B406D"/>
    <w:rsid w:val="006B4CE3"/>
    <w:rsid w:val="006B4E13"/>
    <w:rsid w:val="006B75DD"/>
    <w:rsid w:val="006C67E0"/>
    <w:rsid w:val="006C7ABA"/>
    <w:rsid w:val="006D0A13"/>
    <w:rsid w:val="006D0D60"/>
    <w:rsid w:val="006D0D7A"/>
    <w:rsid w:val="006D1122"/>
    <w:rsid w:val="006D2B2F"/>
    <w:rsid w:val="006D317E"/>
    <w:rsid w:val="006D3A34"/>
    <w:rsid w:val="006D3B1E"/>
    <w:rsid w:val="006D3C00"/>
    <w:rsid w:val="006D59E8"/>
    <w:rsid w:val="006E3675"/>
    <w:rsid w:val="006E4A7F"/>
    <w:rsid w:val="006E7F8D"/>
    <w:rsid w:val="006F0305"/>
    <w:rsid w:val="006F69BA"/>
    <w:rsid w:val="00704DF6"/>
    <w:rsid w:val="0070651C"/>
    <w:rsid w:val="007132A3"/>
    <w:rsid w:val="00715CEC"/>
    <w:rsid w:val="00716421"/>
    <w:rsid w:val="00716FF3"/>
    <w:rsid w:val="00721419"/>
    <w:rsid w:val="0072332B"/>
    <w:rsid w:val="00724EFB"/>
    <w:rsid w:val="00727EFB"/>
    <w:rsid w:val="00730310"/>
    <w:rsid w:val="0073148A"/>
    <w:rsid w:val="00733004"/>
    <w:rsid w:val="00735347"/>
    <w:rsid w:val="007419C3"/>
    <w:rsid w:val="00741A57"/>
    <w:rsid w:val="007467A7"/>
    <w:rsid w:val="007469DD"/>
    <w:rsid w:val="0074741B"/>
    <w:rsid w:val="0074759E"/>
    <w:rsid w:val="007478EA"/>
    <w:rsid w:val="0075415C"/>
    <w:rsid w:val="00757097"/>
    <w:rsid w:val="0076274B"/>
    <w:rsid w:val="00763502"/>
    <w:rsid w:val="00766ED7"/>
    <w:rsid w:val="00767E0D"/>
    <w:rsid w:val="00771731"/>
    <w:rsid w:val="00775241"/>
    <w:rsid w:val="0078215F"/>
    <w:rsid w:val="007913AB"/>
    <w:rsid w:val="007914F7"/>
    <w:rsid w:val="007A53E7"/>
    <w:rsid w:val="007A6BBE"/>
    <w:rsid w:val="007A6ED0"/>
    <w:rsid w:val="007A7DB6"/>
    <w:rsid w:val="007B017D"/>
    <w:rsid w:val="007B123E"/>
    <w:rsid w:val="007B1625"/>
    <w:rsid w:val="007B6018"/>
    <w:rsid w:val="007B706E"/>
    <w:rsid w:val="007B71EB"/>
    <w:rsid w:val="007B771B"/>
    <w:rsid w:val="007C6205"/>
    <w:rsid w:val="007C686A"/>
    <w:rsid w:val="007C728E"/>
    <w:rsid w:val="007D1515"/>
    <w:rsid w:val="007D2C53"/>
    <w:rsid w:val="007D3D60"/>
    <w:rsid w:val="007E1980"/>
    <w:rsid w:val="007E4B76"/>
    <w:rsid w:val="007E5EA8"/>
    <w:rsid w:val="007E6F96"/>
    <w:rsid w:val="007F0CF1"/>
    <w:rsid w:val="007F12A5"/>
    <w:rsid w:val="007F2257"/>
    <w:rsid w:val="007F2D74"/>
    <w:rsid w:val="007F371E"/>
    <w:rsid w:val="007F39B6"/>
    <w:rsid w:val="007F3FB7"/>
    <w:rsid w:val="007F4CF1"/>
    <w:rsid w:val="007F69F8"/>
    <w:rsid w:val="007F758D"/>
    <w:rsid w:val="007F7D52"/>
    <w:rsid w:val="008016E7"/>
    <w:rsid w:val="00802304"/>
    <w:rsid w:val="00802592"/>
    <w:rsid w:val="00802EC4"/>
    <w:rsid w:val="0080484A"/>
    <w:rsid w:val="00805589"/>
    <w:rsid w:val="0080654C"/>
    <w:rsid w:val="008071C6"/>
    <w:rsid w:val="00817A00"/>
    <w:rsid w:val="00820B95"/>
    <w:rsid w:val="00820F6B"/>
    <w:rsid w:val="0082207B"/>
    <w:rsid w:val="00825C69"/>
    <w:rsid w:val="00831631"/>
    <w:rsid w:val="00835DB3"/>
    <w:rsid w:val="0083617B"/>
    <w:rsid w:val="00836342"/>
    <w:rsid w:val="00836A2D"/>
    <w:rsid w:val="008371BD"/>
    <w:rsid w:val="008429DB"/>
    <w:rsid w:val="008446AE"/>
    <w:rsid w:val="008504A8"/>
    <w:rsid w:val="00851B58"/>
    <w:rsid w:val="0085282E"/>
    <w:rsid w:val="0086403B"/>
    <w:rsid w:val="0086768A"/>
    <w:rsid w:val="0087198C"/>
    <w:rsid w:val="00872C1F"/>
    <w:rsid w:val="00873B42"/>
    <w:rsid w:val="00880D1A"/>
    <w:rsid w:val="00884BBD"/>
    <w:rsid w:val="008856D8"/>
    <w:rsid w:val="008908AB"/>
    <w:rsid w:val="00892E82"/>
    <w:rsid w:val="00893277"/>
    <w:rsid w:val="008A0A13"/>
    <w:rsid w:val="008A1035"/>
    <w:rsid w:val="008A6E08"/>
    <w:rsid w:val="008B1991"/>
    <w:rsid w:val="008B4965"/>
    <w:rsid w:val="008B4E99"/>
    <w:rsid w:val="008B62CE"/>
    <w:rsid w:val="008B680B"/>
    <w:rsid w:val="008C0718"/>
    <w:rsid w:val="008C1B58"/>
    <w:rsid w:val="008C2FB5"/>
    <w:rsid w:val="008C39AE"/>
    <w:rsid w:val="008C40DF"/>
    <w:rsid w:val="008C4E9C"/>
    <w:rsid w:val="008C590D"/>
    <w:rsid w:val="008C7771"/>
    <w:rsid w:val="008D04BB"/>
    <w:rsid w:val="008D4BFF"/>
    <w:rsid w:val="008D57D3"/>
    <w:rsid w:val="008D7566"/>
    <w:rsid w:val="008E031B"/>
    <w:rsid w:val="008E149A"/>
    <w:rsid w:val="008E528E"/>
    <w:rsid w:val="008E7029"/>
    <w:rsid w:val="008E7EF6"/>
    <w:rsid w:val="008F1F98"/>
    <w:rsid w:val="008F2790"/>
    <w:rsid w:val="008F4D01"/>
    <w:rsid w:val="008F6758"/>
    <w:rsid w:val="00901F1F"/>
    <w:rsid w:val="009040DD"/>
    <w:rsid w:val="00905B47"/>
    <w:rsid w:val="00911391"/>
    <w:rsid w:val="0091331C"/>
    <w:rsid w:val="009137BD"/>
    <w:rsid w:val="00915CBE"/>
    <w:rsid w:val="00916534"/>
    <w:rsid w:val="00920315"/>
    <w:rsid w:val="00921FDC"/>
    <w:rsid w:val="009279DE"/>
    <w:rsid w:val="00930116"/>
    <w:rsid w:val="00931D20"/>
    <w:rsid w:val="00932760"/>
    <w:rsid w:val="0093328D"/>
    <w:rsid w:val="00934A24"/>
    <w:rsid w:val="009371E2"/>
    <w:rsid w:val="0094212C"/>
    <w:rsid w:val="0095378C"/>
    <w:rsid w:val="00954689"/>
    <w:rsid w:val="009553E2"/>
    <w:rsid w:val="009564C6"/>
    <w:rsid w:val="009617C9"/>
    <w:rsid w:val="00961C93"/>
    <w:rsid w:val="00965324"/>
    <w:rsid w:val="00965E06"/>
    <w:rsid w:val="00966B65"/>
    <w:rsid w:val="0097091E"/>
    <w:rsid w:val="009760D3"/>
    <w:rsid w:val="00977132"/>
    <w:rsid w:val="00981A4B"/>
    <w:rsid w:val="00982250"/>
    <w:rsid w:val="00982501"/>
    <w:rsid w:val="009877D3"/>
    <w:rsid w:val="00990A80"/>
    <w:rsid w:val="00990F9D"/>
    <w:rsid w:val="00994E8F"/>
    <w:rsid w:val="009951DC"/>
    <w:rsid w:val="009959BB"/>
    <w:rsid w:val="00997158"/>
    <w:rsid w:val="009A3A7C"/>
    <w:rsid w:val="009A5D33"/>
    <w:rsid w:val="009B1B0A"/>
    <w:rsid w:val="009B2323"/>
    <w:rsid w:val="009B2ADB"/>
    <w:rsid w:val="009B603A"/>
    <w:rsid w:val="009C2603"/>
    <w:rsid w:val="009C2D0E"/>
    <w:rsid w:val="009C3162"/>
    <w:rsid w:val="009C34A0"/>
    <w:rsid w:val="009C3DAC"/>
    <w:rsid w:val="009C42E0"/>
    <w:rsid w:val="009C7E05"/>
    <w:rsid w:val="009D5362"/>
    <w:rsid w:val="009E1415"/>
    <w:rsid w:val="009E2C84"/>
    <w:rsid w:val="009E6116"/>
    <w:rsid w:val="009E7CF3"/>
    <w:rsid w:val="009E7E25"/>
    <w:rsid w:val="009F15DB"/>
    <w:rsid w:val="009F391B"/>
    <w:rsid w:val="009F3BC4"/>
    <w:rsid w:val="00A002CD"/>
    <w:rsid w:val="00A02E43"/>
    <w:rsid w:val="00A05368"/>
    <w:rsid w:val="00A065F9"/>
    <w:rsid w:val="00A07011"/>
    <w:rsid w:val="00A07F34"/>
    <w:rsid w:val="00A14209"/>
    <w:rsid w:val="00A2141F"/>
    <w:rsid w:val="00A21BF6"/>
    <w:rsid w:val="00A22154"/>
    <w:rsid w:val="00A24058"/>
    <w:rsid w:val="00A25C38"/>
    <w:rsid w:val="00A32635"/>
    <w:rsid w:val="00A36BBE"/>
    <w:rsid w:val="00A37C20"/>
    <w:rsid w:val="00A40D9E"/>
    <w:rsid w:val="00A42ECA"/>
    <w:rsid w:val="00A4307A"/>
    <w:rsid w:val="00A47EBB"/>
    <w:rsid w:val="00A50223"/>
    <w:rsid w:val="00A51CDD"/>
    <w:rsid w:val="00A54CA2"/>
    <w:rsid w:val="00A56BBA"/>
    <w:rsid w:val="00A6730D"/>
    <w:rsid w:val="00A71625"/>
    <w:rsid w:val="00A71B9B"/>
    <w:rsid w:val="00A75129"/>
    <w:rsid w:val="00A751C7"/>
    <w:rsid w:val="00A777F3"/>
    <w:rsid w:val="00A8668F"/>
    <w:rsid w:val="00A87844"/>
    <w:rsid w:val="00A92E7B"/>
    <w:rsid w:val="00A92F6D"/>
    <w:rsid w:val="00A94563"/>
    <w:rsid w:val="00AA038C"/>
    <w:rsid w:val="00AA7A09"/>
    <w:rsid w:val="00AB3328"/>
    <w:rsid w:val="00AB3B50"/>
    <w:rsid w:val="00AC05B1"/>
    <w:rsid w:val="00AD356C"/>
    <w:rsid w:val="00AD35B1"/>
    <w:rsid w:val="00AE11C2"/>
    <w:rsid w:val="00AE1F21"/>
    <w:rsid w:val="00AE2914"/>
    <w:rsid w:val="00AE6D15"/>
    <w:rsid w:val="00AE78AA"/>
    <w:rsid w:val="00AE7A0E"/>
    <w:rsid w:val="00AF1F49"/>
    <w:rsid w:val="00AF7B42"/>
    <w:rsid w:val="00B04182"/>
    <w:rsid w:val="00B05ECF"/>
    <w:rsid w:val="00B07AE3"/>
    <w:rsid w:val="00B11430"/>
    <w:rsid w:val="00B205AF"/>
    <w:rsid w:val="00B2134E"/>
    <w:rsid w:val="00B242F4"/>
    <w:rsid w:val="00B24D1C"/>
    <w:rsid w:val="00B30481"/>
    <w:rsid w:val="00B33077"/>
    <w:rsid w:val="00B3512F"/>
    <w:rsid w:val="00B353EB"/>
    <w:rsid w:val="00B364A5"/>
    <w:rsid w:val="00B36B4A"/>
    <w:rsid w:val="00B4016F"/>
    <w:rsid w:val="00B407AC"/>
    <w:rsid w:val="00B4206A"/>
    <w:rsid w:val="00B432AF"/>
    <w:rsid w:val="00B439C4"/>
    <w:rsid w:val="00B4535E"/>
    <w:rsid w:val="00B46CE6"/>
    <w:rsid w:val="00B47FFA"/>
    <w:rsid w:val="00B50078"/>
    <w:rsid w:val="00B5213F"/>
    <w:rsid w:val="00B52A8C"/>
    <w:rsid w:val="00B54707"/>
    <w:rsid w:val="00B5519D"/>
    <w:rsid w:val="00B558AC"/>
    <w:rsid w:val="00B56FBF"/>
    <w:rsid w:val="00B6268D"/>
    <w:rsid w:val="00B62F11"/>
    <w:rsid w:val="00B636A8"/>
    <w:rsid w:val="00B665C6"/>
    <w:rsid w:val="00B748BC"/>
    <w:rsid w:val="00B758A5"/>
    <w:rsid w:val="00B77631"/>
    <w:rsid w:val="00B805AF"/>
    <w:rsid w:val="00B851A6"/>
    <w:rsid w:val="00B869EC"/>
    <w:rsid w:val="00B86A16"/>
    <w:rsid w:val="00B92C60"/>
    <w:rsid w:val="00B9397A"/>
    <w:rsid w:val="00B952F1"/>
    <w:rsid w:val="00B9633D"/>
    <w:rsid w:val="00BA2EBE"/>
    <w:rsid w:val="00BA59B2"/>
    <w:rsid w:val="00BB0F28"/>
    <w:rsid w:val="00BB458A"/>
    <w:rsid w:val="00BB6F90"/>
    <w:rsid w:val="00BD00D3"/>
    <w:rsid w:val="00BD1659"/>
    <w:rsid w:val="00BD3AA9"/>
    <w:rsid w:val="00BD4A18"/>
    <w:rsid w:val="00BD4AD0"/>
    <w:rsid w:val="00BD6DB2"/>
    <w:rsid w:val="00BD73A1"/>
    <w:rsid w:val="00BE11CF"/>
    <w:rsid w:val="00BE19E8"/>
    <w:rsid w:val="00BE21AB"/>
    <w:rsid w:val="00BE4E20"/>
    <w:rsid w:val="00BE55CB"/>
    <w:rsid w:val="00BE7067"/>
    <w:rsid w:val="00BF617A"/>
    <w:rsid w:val="00C02A4F"/>
    <w:rsid w:val="00C02B9C"/>
    <w:rsid w:val="00C0302C"/>
    <w:rsid w:val="00C0379D"/>
    <w:rsid w:val="00C03931"/>
    <w:rsid w:val="00C05FE3"/>
    <w:rsid w:val="00C12680"/>
    <w:rsid w:val="00C131A3"/>
    <w:rsid w:val="00C159E0"/>
    <w:rsid w:val="00C2136D"/>
    <w:rsid w:val="00C214EE"/>
    <w:rsid w:val="00C21B74"/>
    <w:rsid w:val="00C2314B"/>
    <w:rsid w:val="00C23F5F"/>
    <w:rsid w:val="00C24971"/>
    <w:rsid w:val="00C25355"/>
    <w:rsid w:val="00C26BE5"/>
    <w:rsid w:val="00C26E4D"/>
    <w:rsid w:val="00C27909"/>
    <w:rsid w:val="00C27B03"/>
    <w:rsid w:val="00C314E1"/>
    <w:rsid w:val="00C34397"/>
    <w:rsid w:val="00C40503"/>
    <w:rsid w:val="00C4095D"/>
    <w:rsid w:val="00C4712B"/>
    <w:rsid w:val="00C601D2"/>
    <w:rsid w:val="00C65BCC"/>
    <w:rsid w:val="00C66970"/>
    <w:rsid w:val="00C70552"/>
    <w:rsid w:val="00C7503E"/>
    <w:rsid w:val="00C8691C"/>
    <w:rsid w:val="00C95FD0"/>
    <w:rsid w:val="00C97751"/>
    <w:rsid w:val="00C97B96"/>
    <w:rsid w:val="00CA168A"/>
    <w:rsid w:val="00CA2097"/>
    <w:rsid w:val="00CA357E"/>
    <w:rsid w:val="00CA3B29"/>
    <w:rsid w:val="00CA44F9"/>
    <w:rsid w:val="00CA4A69"/>
    <w:rsid w:val="00CA6154"/>
    <w:rsid w:val="00CB4DF9"/>
    <w:rsid w:val="00CC3E0C"/>
    <w:rsid w:val="00CC501C"/>
    <w:rsid w:val="00CC58D3"/>
    <w:rsid w:val="00CC784D"/>
    <w:rsid w:val="00CD3EDF"/>
    <w:rsid w:val="00CD729F"/>
    <w:rsid w:val="00CE2180"/>
    <w:rsid w:val="00CE457B"/>
    <w:rsid w:val="00CE46A4"/>
    <w:rsid w:val="00CE6FBE"/>
    <w:rsid w:val="00CF1AA0"/>
    <w:rsid w:val="00CF5894"/>
    <w:rsid w:val="00CF6BF7"/>
    <w:rsid w:val="00D0337B"/>
    <w:rsid w:val="00D07777"/>
    <w:rsid w:val="00D079B2"/>
    <w:rsid w:val="00D114E9"/>
    <w:rsid w:val="00D11B4B"/>
    <w:rsid w:val="00D12424"/>
    <w:rsid w:val="00D17CD8"/>
    <w:rsid w:val="00D22324"/>
    <w:rsid w:val="00D23650"/>
    <w:rsid w:val="00D313B3"/>
    <w:rsid w:val="00D429C6"/>
    <w:rsid w:val="00D43753"/>
    <w:rsid w:val="00D46031"/>
    <w:rsid w:val="00D46F32"/>
    <w:rsid w:val="00D47748"/>
    <w:rsid w:val="00D502C8"/>
    <w:rsid w:val="00D54CC3"/>
    <w:rsid w:val="00D5793F"/>
    <w:rsid w:val="00D6041A"/>
    <w:rsid w:val="00D62735"/>
    <w:rsid w:val="00D633EB"/>
    <w:rsid w:val="00D65A35"/>
    <w:rsid w:val="00D73553"/>
    <w:rsid w:val="00D75C02"/>
    <w:rsid w:val="00D7644D"/>
    <w:rsid w:val="00D80F3B"/>
    <w:rsid w:val="00D81CC6"/>
    <w:rsid w:val="00D82FF7"/>
    <w:rsid w:val="00D847FE"/>
    <w:rsid w:val="00D86B9C"/>
    <w:rsid w:val="00D90285"/>
    <w:rsid w:val="00D90A39"/>
    <w:rsid w:val="00D964EA"/>
    <w:rsid w:val="00D966D0"/>
    <w:rsid w:val="00D96774"/>
    <w:rsid w:val="00D96C2C"/>
    <w:rsid w:val="00DA0C59"/>
    <w:rsid w:val="00DA1605"/>
    <w:rsid w:val="00DA3991"/>
    <w:rsid w:val="00DA463D"/>
    <w:rsid w:val="00DA5BF5"/>
    <w:rsid w:val="00DA72A1"/>
    <w:rsid w:val="00DA7F95"/>
    <w:rsid w:val="00DB5387"/>
    <w:rsid w:val="00DB7E6C"/>
    <w:rsid w:val="00DD252A"/>
    <w:rsid w:val="00DD5A29"/>
    <w:rsid w:val="00DD5D9D"/>
    <w:rsid w:val="00DE35CB"/>
    <w:rsid w:val="00DF0960"/>
    <w:rsid w:val="00DF0EF0"/>
    <w:rsid w:val="00DF21E9"/>
    <w:rsid w:val="00DF22C7"/>
    <w:rsid w:val="00E00802"/>
    <w:rsid w:val="00E00F14"/>
    <w:rsid w:val="00E025C5"/>
    <w:rsid w:val="00E06386"/>
    <w:rsid w:val="00E075C5"/>
    <w:rsid w:val="00E11668"/>
    <w:rsid w:val="00E122B7"/>
    <w:rsid w:val="00E16B66"/>
    <w:rsid w:val="00E23428"/>
    <w:rsid w:val="00E24EB4"/>
    <w:rsid w:val="00E252DE"/>
    <w:rsid w:val="00E320ED"/>
    <w:rsid w:val="00E33AFB"/>
    <w:rsid w:val="00E34218"/>
    <w:rsid w:val="00E34221"/>
    <w:rsid w:val="00E34EBB"/>
    <w:rsid w:val="00E401CD"/>
    <w:rsid w:val="00E46282"/>
    <w:rsid w:val="00E468D0"/>
    <w:rsid w:val="00E50509"/>
    <w:rsid w:val="00E5216E"/>
    <w:rsid w:val="00E657C6"/>
    <w:rsid w:val="00E6783C"/>
    <w:rsid w:val="00E67BFE"/>
    <w:rsid w:val="00E71075"/>
    <w:rsid w:val="00E82344"/>
    <w:rsid w:val="00E846C0"/>
    <w:rsid w:val="00E84C82"/>
    <w:rsid w:val="00E84CB7"/>
    <w:rsid w:val="00E84D64"/>
    <w:rsid w:val="00E852BC"/>
    <w:rsid w:val="00E85632"/>
    <w:rsid w:val="00E85FAB"/>
    <w:rsid w:val="00E87408"/>
    <w:rsid w:val="00E914C4"/>
    <w:rsid w:val="00E92449"/>
    <w:rsid w:val="00E9316B"/>
    <w:rsid w:val="00E934F5"/>
    <w:rsid w:val="00E935B1"/>
    <w:rsid w:val="00E96961"/>
    <w:rsid w:val="00EA220A"/>
    <w:rsid w:val="00EA549F"/>
    <w:rsid w:val="00EA72EC"/>
    <w:rsid w:val="00EB11CB"/>
    <w:rsid w:val="00EB1C71"/>
    <w:rsid w:val="00EB275A"/>
    <w:rsid w:val="00EB57CA"/>
    <w:rsid w:val="00EB786A"/>
    <w:rsid w:val="00EC1174"/>
    <w:rsid w:val="00EC1578"/>
    <w:rsid w:val="00EC1BFC"/>
    <w:rsid w:val="00EC1C72"/>
    <w:rsid w:val="00EC3CC9"/>
    <w:rsid w:val="00EC680A"/>
    <w:rsid w:val="00EC6F9B"/>
    <w:rsid w:val="00EE25CB"/>
    <w:rsid w:val="00EE2B76"/>
    <w:rsid w:val="00EE2BED"/>
    <w:rsid w:val="00EE374B"/>
    <w:rsid w:val="00EF0EBD"/>
    <w:rsid w:val="00EF2869"/>
    <w:rsid w:val="00EF58C2"/>
    <w:rsid w:val="00F00A2B"/>
    <w:rsid w:val="00F0320A"/>
    <w:rsid w:val="00F100A6"/>
    <w:rsid w:val="00F119BE"/>
    <w:rsid w:val="00F11BB5"/>
    <w:rsid w:val="00F12742"/>
    <w:rsid w:val="00F1417B"/>
    <w:rsid w:val="00F15CB7"/>
    <w:rsid w:val="00F169D5"/>
    <w:rsid w:val="00F17A17"/>
    <w:rsid w:val="00F208A0"/>
    <w:rsid w:val="00F2115E"/>
    <w:rsid w:val="00F30ABD"/>
    <w:rsid w:val="00F34B99"/>
    <w:rsid w:val="00F47300"/>
    <w:rsid w:val="00F51CF2"/>
    <w:rsid w:val="00F52DAB"/>
    <w:rsid w:val="00F53A1B"/>
    <w:rsid w:val="00F543F0"/>
    <w:rsid w:val="00F55E3E"/>
    <w:rsid w:val="00F57601"/>
    <w:rsid w:val="00F6194D"/>
    <w:rsid w:val="00F73F99"/>
    <w:rsid w:val="00F7497C"/>
    <w:rsid w:val="00F80EFF"/>
    <w:rsid w:val="00F81D29"/>
    <w:rsid w:val="00F90BE5"/>
    <w:rsid w:val="00F914B8"/>
    <w:rsid w:val="00F91C4D"/>
    <w:rsid w:val="00F92FD9"/>
    <w:rsid w:val="00FA322A"/>
    <w:rsid w:val="00FA550B"/>
    <w:rsid w:val="00FA5EF7"/>
    <w:rsid w:val="00FA6684"/>
    <w:rsid w:val="00FA6D48"/>
    <w:rsid w:val="00FA731E"/>
    <w:rsid w:val="00FA79C3"/>
    <w:rsid w:val="00FA7BD0"/>
    <w:rsid w:val="00FB1DCF"/>
    <w:rsid w:val="00FB2B38"/>
    <w:rsid w:val="00FB3E9B"/>
    <w:rsid w:val="00FC0741"/>
    <w:rsid w:val="00FC6358"/>
    <w:rsid w:val="00FD320D"/>
    <w:rsid w:val="00FD689E"/>
    <w:rsid w:val="00FE0FBE"/>
    <w:rsid w:val="00FE1B98"/>
    <w:rsid w:val="00FE2188"/>
    <w:rsid w:val="00FE23DE"/>
    <w:rsid w:val="00FE6A55"/>
    <w:rsid w:val="00FF097F"/>
    <w:rsid w:val="00FF4DEF"/>
    <w:rsid w:val="0293006E"/>
    <w:rsid w:val="05680753"/>
    <w:rsid w:val="0AC92FC0"/>
    <w:rsid w:val="193F08F1"/>
    <w:rsid w:val="271138CD"/>
    <w:rsid w:val="34DA4F00"/>
    <w:rsid w:val="360F36CE"/>
    <w:rsid w:val="36E008F7"/>
    <w:rsid w:val="3AFFD13E"/>
    <w:rsid w:val="4061546E"/>
    <w:rsid w:val="43395679"/>
    <w:rsid w:val="456C53DA"/>
    <w:rsid w:val="46911EDD"/>
    <w:rsid w:val="555B2034"/>
    <w:rsid w:val="5BC30933"/>
    <w:rsid w:val="5EA17776"/>
    <w:rsid w:val="63D47B81"/>
    <w:rsid w:val="6D433682"/>
    <w:rsid w:val="6ED24CBD"/>
    <w:rsid w:val="78DA5AAC"/>
    <w:rsid w:val="7B7315D6"/>
    <w:rsid w:val="7B99F106"/>
    <w:rsid w:val="7DC2C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4B9EE9"/>
  <w15:docId w15:val="{23C7C761-E280-4339-96AD-A2D94A05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f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fb">
    <w:name w:val="Default Paragraph Font"/>
    <w:uiPriority w:val="1"/>
    <w:semiHidden/>
    <w:unhideWhenUsed/>
  </w:style>
  <w:style w:type="table" w:default="1" w:styleId="af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d">
    <w:name w:val="No List"/>
    <w:uiPriority w:val="99"/>
    <w:semiHidden/>
    <w:unhideWhenUsed/>
  </w:style>
  <w:style w:type="paragraph" w:styleId="7">
    <w:name w:val="toc 7"/>
    <w:basedOn w:val="affa"/>
    <w:next w:val="affa"/>
    <w:semiHidden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a"/>
    <w:next w:val="aff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e">
    <w:name w:val="Normal Indent"/>
    <w:basedOn w:val="affa"/>
    <w:qFormat/>
    <w:pPr>
      <w:adjustRightInd w:val="0"/>
      <w:spacing w:line="310" w:lineRule="exact"/>
      <w:ind w:firstLine="420"/>
    </w:pPr>
    <w:rPr>
      <w:szCs w:val="20"/>
    </w:rPr>
  </w:style>
  <w:style w:type="paragraph" w:styleId="afff">
    <w:name w:val="caption"/>
    <w:basedOn w:val="affa"/>
    <w:next w:val="aff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a"/>
    <w:next w:val="aff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f0">
    <w:name w:val="Document Map"/>
    <w:basedOn w:val="affa"/>
    <w:semiHidden/>
    <w:pPr>
      <w:shd w:val="clear" w:color="auto" w:fill="000080"/>
    </w:pPr>
  </w:style>
  <w:style w:type="paragraph" w:styleId="afff1">
    <w:name w:val="annotation text"/>
    <w:basedOn w:val="affa"/>
    <w:link w:val="afff2"/>
    <w:qFormat/>
    <w:pPr>
      <w:jc w:val="left"/>
    </w:pPr>
  </w:style>
  <w:style w:type="paragraph" w:styleId="6">
    <w:name w:val="index 6"/>
    <w:basedOn w:val="affa"/>
    <w:next w:val="aff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fff3">
    <w:name w:val="Body Text"/>
    <w:basedOn w:val="affa"/>
    <w:link w:val="afff4"/>
    <w:qFormat/>
    <w:pPr>
      <w:spacing w:line="360" w:lineRule="auto"/>
      <w:ind w:firstLineChars="200" w:firstLine="200"/>
    </w:pPr>
    <w:rPr>
      <w:sz w:val="24"/>
    </w:rPr>
  </w:style>
  <w:style w:type="paragraph" w:styleId="4">
    <w:name w:val="index 4"/>
    <w:basedOn w:val="affa"/>
    <w:next w:val="aff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a"/>
    <w:next w:val="affa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a"/>
    <w:next w:val="affa"/>
    <w:uiPriority w:val="39"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80">
    <w:name w:val="toc 8"/>
    <w:basedOn w:val="affa"/>
    <w:next w:val="affa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a"/>
    <w:next w:val="aff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f5">
    <w:name w:val="endnote text"/>
    <w:basedOn w:val="affa"/>
    <w:semiHidden/>
    <w:qFormat/>
    <w:pPr>
      <w:snapToGrid w:val="0"/>
      <w:jc w:val="left"/>
    </w:pPr>
  </w:style>
  <w:style w:type="paragraph" w:styleId="afff6">
    <w:name w:val="Balloon Text"/>
    <w:basedOn w:val="affa"/>
    <w:link w:val="afff7"/>
    <w:qFormat/>
    <w:rPr>
      <w:sz w:val="18"/>
      <w:szCs w:val="18"/>
    </w:rPr>
  </w:style>
  <w:style w:type="paragraph" w:styleId="afff8">
    <w:name w:val="footer"/>
    <w:basedOn w:val="affa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f9">
    <w:name w:val="header"/>
    <w:basedOn w:val="affa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fa"/>
    <w:next w:val="affa"/>
    <w:uiPriority w:val="39"/>
    <w:qFormat/>
    <w:pPr>
      <w:tabs>
        <w:tab w:val="right" w:leader="dot" w:pos="9241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40">
    <w:name w:val="toc 4"/>
    <w:basedOn w:val="affa"/>
    <w:next w:val="affa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fa">
    <w:name w:val="index heading"/>
    <w:basedOn w:val="affa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fa"/>
    <w:next w:val="afffb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fb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a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a"/>
    <w:next w:val="affa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fa"/>
    <w:next w:val="aff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a"/>
    <w:next w:val="aff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a"/>
    <w:next w:val="affa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fa"/>
    <w:next w:val="affa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a"/>
    <w:next w:val="aff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fc">
    <w:name w:val="annotation subject"/>
    <w:basedOn w:val="afff1"/>
    <w:next w:val="afff1"/>
    <w:link w:val="afffd"/>
    <w:qFormat/>
    <w:rPr>
      <w:b/>
      <w:bCs/>
    </w:rPr>
  </w:style>
  <w:style w:type="table" w:styleId="afffe">
    <w:name w:val="Table Grid"/>
    <w:basedOn w:val="affc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f">
    <w:name w:val="endnote reference"/>
    <w:semiHidden/>
    <w:qFormat/>
    <w:rPr>
      <w:vertAlign w:val="superscript"/>
    </w:rPr>
  </w:style>
  <w:style w:type="character" w:styleId="affff0">
    <w:name w:val="page number"/>
    <w:qFormat/>
    <w:rPr>
      <w:rFonts w:ascii="Times New Roman" w:eastAsia="宋体" w:hAnsi="Times New Roman"/>
      <w:sz w:val="18"/>
    </w:rPr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Hyperlink"/>
    <w:uiPriority w:val="99"/>
    <w:qFormat/>
    <w:rPr>
      <w:color w:val="0000FF"/>
      <w:spacing w:val="0"/>
      <w:w w:val="100"/>
      <w:szCs w:val="21"/>
      <w:u w:val="single"/>
    </w:rPr>
  </w:style>
  <w:style w:type="character" w:styleId="affff3">
    <w:name w:val="annotation reference"/>
    <w:qFormat/>
    <w:rPr>
      <w:sz w:val="21"/>
      <w:szCs w:val="21"/>
    </w:rPr>
  </w:style>
  <w:style w:type="character" w:styleId="affff4">
    <w:name w:val="footnote reference"/>
    <w:semiHidden/>
    <w:qFormat/>
    <w:rPr>
      <w:vertAlign w:val="superscript"/>
    </w:rPr>
  </w:style>
  <w:style w:type="character" w:customStyle="1" w:styleId="afff2">
    <w:name w:val="批注文字 字符"/>
    <w:link w:val="afff1"/>
    <w:qFormat/>
    <w:rPr>
      <w:kern w:val="2"/>
      <w:sz w:val="21"/>
      <w:szCs w:val="24"/>
    </w:rPr>
  </w:style>
  <w:style w:type="character" w:customStyle="1" w:styleId="afff4">
    <w:name w:val="正文文本 字符"/>
    <w:link w:val="afff3"/>
    <w:qFormat/>
    <w:rPr>
      <w:kern w:val="2"/>
      <w:sz w:val="24"/>
      <w:szCs w:val="24"/>
    </w:rPr>
  </w:style>
  <w:style w:type="character" w:customStyle="1" w:styleId="afff7">
    <w:name w:val="批注框文本 字符"/>
    <w:link w:val="afff6"/>
    <w:qFormat/>
    <w:rPr>
      <w:kern w:val="2"/>
      <w:sz w:val="18"/>
      <w:szCs w:val="18"/>
    </w:rPr>
  </w:style>
  <w:style w:type="character" w:customStyle="1" w:styleId="Char">
    <w:name w:val="段 Char"/>
    <w:link w:val="afffb"/>
    <w:qFormat/>
    <w:rPr>
      <w:rFonts w:ascii="宋体"/>
      <w:sz w:val="21"/>
      <w:lang w:val="en-US" w:eastAsia="zh-CN" w:bidi="ar-SA"/>
    </w:rPr>
  </w:style>
  <w:style w:type="character" w:customStyle="1" w:styleId="afffd">
    <w:name w:val="批注主题 字符"/>
    <w:link w:val="afffc"/>
    <w:qFormat/>
    <w:rPr>
      <w:b/>
      <w:bCs/>
      <w:kern w:val="2"/>
      <w:sz w:val="21"/>
      <w:szCs w:val="24"/>
    </w:rPr>
  </w:style>
  <w:style w:type="paragraph" w:customStyle="1" w:styleId="a5">
    <w:name w:val="一级条标题"/>
    <w:next w:val="afffb"/>
    <w:qFormat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ff5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6">
    <w:name w:val="标准书眉_奇数页"/>
    <w:next w:val="aff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fb"/>
    <w:qFormat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fb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d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f7">
    <w:name w:val="目次、标准名称标题"/>
    <w:basedOn w:val="affa"/>
    <w:next w:val="afffb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fb"/>
    <w:qFormat/>
    <w:pPr>
      <w:numPr>
        <w:ilvl w:val="3"/>
      </w:numPr>
      <w:outlineLvl w:val="4"/>
    </w:pPr>
  </w:style>
  <w:style w:type="paragraph" w:customStyle="1" w:styleId="a1">
    <w:name w:val="示例"/>
    <w:next w:val="affff8"/>
    <w:qFormat/>
    <w:pPr>
      <w:widowControl w:val="0"/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f8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1">
    <w:name w:val="数字编号列项（二级）"/>
    <w:qFormat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fb"/>
    <w:qFormat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fb"/>
    <w:qFormat/>
    <w:pPr>
      <w:numPr>
        <w:ilvl w:val="5"/>
      </w:numPr>
      <w:outlineLvl w:val="6"/>
    </w:pPr>
  </w:style>
  <w:style w:type="paragraph" w:customStyle="1" w:styleId="aff9">
    <w:name w:val="注："/>
    <w:next w:val="afffb"/>
    <w:qFormat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qFormat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qFormat/>
    <w:pPr>
      <w:numPr>
        <w:numId w:val="5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a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f2">
    <w:name w:val="编号列项（三级）"/>
    <w:qFormat/>
    <w:pPr>
      <w:numPr>
        <w:ilvl w:val="2"/>
        <w:numId w:val="5"/>
      </w:numPr>
    </w:pPr>
    <w:rPr>
      <w:rFonts w:ascii="宋体"/>
      <w:sz w:val="21"/>
    </w:rPr>
  </w:style>
  <w:style w:type="paragraph" w:customStyle="1" w:styleId="af3">
    <w:name w:val="示例×："/>
    <w:basedOn w:val="a4"/>
    <w:qFormat/>
    <w:pPr>
      <w:numPr>
        <w:numId w:val="8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f9">
    <w:name w:val="二级无"/>
    <w:basedOn w:val="a6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a">
    <w:name w:val="注：（正文）"/>
    <w:basedOn w:val="aff9"/>
    <w:next w:val="afffb"/>
    <w:qFormat/>
  </w:style>
  <w:style w:type="paragraph" w:customStyle="1" w:styleId="a3">
    <w:name w:val="注×：（正文）"/>
    <w:qFormat/>
    <w:pPr>
      <w:numPr>
        <w:numId w:val="9"/>
      </w:numPr>
      <w:jc w:val="both"/>
    </w:pPr>
    <w:rPr>
      <w:rFonts w:ascii="宋体"/>
      <w:sz w:val="18"/>
      <w:szCs w:val="18"/>
    </w:rPr>
  </w:style>
  <w:style w:type="paragraph" w:customStyle="1" w:styleId="affffb">
    <w:name w:val="标准标志"/>
    <w:next w:val="affa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c">
    <w:name w:val="标准称谓"/>
    <w:next w:val="affa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d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e">
    <w:name w:val="标准书眉_偶数页"/>
    <w:basedOn w:val="affff6"/>
    <w:next w:val="affa"/>
    <w:qFormat/>
    <w:pPr>
      <w:jc w:val="left"/>
    </w:pPr>
  </w:style>
  <w:style w:type="paragraph" w:customStyle="1" w:styleId="afffff">
    <w:name w:val="标准书眉一"/>
    <w:qFormat/>
    <w:pPr>
      <w:jc w:val="both"/>
    </w:pPr>
  </w:style>
  <w:style w:type="paragraph" w:customStyle="1" w:styleId="afffff0">
    <w:name w:val="参考文献"/>
    <w:basedOn w:val="affa"/>
    <w:next w:val="afffb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参考文献、索引标题"/>
    <w:basedOn w:val="affa"/>
    <w:next w:val="afffb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f2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f3">
    <w:name w:val="发布部门"/>
    <w:next w:val="afffff4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f4">
    <w:name w:val="标准文件_段"/>
    <w:qFormat/>
    <w:pPr>
      <w:autoSpaceDE w:val="0"/>
      <w:autoSpaceDN w:val="0"/>
      <w:adjustRightInd w:val="0"/>
      <w:snapToGrid w:val="0"/>
      <w:spacing w:line="276" w:lineRule="auto"/>
      <w:ind w:rightChars="-50" w:right="-105"/>
      <w:jc w:val="both"/>
    </w:pPr>
    <w:rPr>
      <w:rFonts w:ascii="宋体"/>
      <w:spacing w:val="2"/>
      <w:sz w:val="21"/>
    </w:rPr>
  </w:style>
  <w:style w:type="paragraph" w:customStyle="1" w:styleId="afffff5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f6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f7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8">
    <w:name w:val="封面标准英文名称"/>
    <w:basedOn w:val="afffff7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9">
    <w:name w:val="封面一致性程度标识"/>
    <w:basedOn w:val="afffff8"/>
    <w:qFormat/>
    <w:pPr>
      <w:framePr w:wrap="around"/>
      <w:spacing w:before="440"/>
    </w:pPr>
    <w:rPr>
      <w:rFonts w:ascii="宋体" w:eastAsia="宋体"/>
    </w:rPr>
  </w:style>
  <w:style w:type="paragraph" w:customStyle="1" w:styleId="afffffa">
    <w:name w:val="封面标准文稿类别"/>
    <w:basedOn w:val="afffff9"/>
    <w:qFormat/>
    <w:pPr>
      <w:framePr w:wrap="around"/>
      <w:spacing w:after="160" w:line="240" w:lineRule="auto"/>
    </w:pPr>
    <w:rPr>
      <w:sz w:val="24"/>
    </w:rPr>
  </w:style>
  <w:style w:type="paragraph" w:customStyle="1" w:styleId="afffffb">
    <w:name w:val="封面标准文稿编辑信息"/>
    <w:basedOn w:val="afffffa"/>
    <w:qFormat/>
    <w:pPr>
      <w:framePr w:wrap="around"/>
      <w:spacing w:before="180" w:line="180" w:lineRule="exact"/>
    </w:pPr>
    <w:rPr>
      <w:sz w:val="21"/>
    </w:rPr>
  </w:style>
  <w:style w:type="paragraph" w:customStyle="1" w:styleId="afffffc">
    <w:name w:val="封面正文"/>
    <w:qFormat/>
    <w:pPr>
      <w:jc w:val="both"/>
    </w:pPr>
  </w:style>
  <w:style w:type="paragraph" w:customStyle="1" w:styleId="af9">
    <w:name w:val="附录标识"/>
    <w:basedOn w:val="affa"/>
    <w:next w:val="afffb"/>
    <w:qFormat/>
    <w:pPr>
      <w:keepNext/>
      <w:widowControl/>
      <w:numPr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附录标题"/>
    <w:basedOn w:val="afffb"/>
    <w:next w:val="afffb"/>
    <w:pPr>
      <w:ind w:firstLineChars="0" w:firstLine="0"/>
      <w:jc w:val="center"/>
    </w:pPr>
    <w:rPr>
      <w:rFonts w:ascii="黑体" w:eastAsia="黑体"/>
    </w:rPr>
  </w:style>
  <w:style w:type="paragraph" w:customStyle="1" w:styleId="af6">
    <w:name w:val="附录表标号"/>
    <w:basedOn w:val="affa"/>
    <w:next w:val="afffb"/>
    <w:qFormat/>
    <w:pPr>
      <w:numPr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7">
    <w:name w:val="附录表标题"/>
    <w:basedOn w:val="affa"/>
    <w:next w:val="afffb"/>
    <w:qFormat/>
    <w:pPr>
      <w:numPr>
        <w:ilvl w:val="1"/>
        <w:numId w:val="11"/>
      </w:num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afc">
    <w:name w:val="附录二级条标题"/>
    <w:basedOn w:val="affa"/>
    <w:next w:val="afffb"/>
    <w:qFormat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e">
    <w:name w:val="附录二级无"/>
    <w:basedOn w:val="afc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f">
    <w:name w:val="附录公式"/>
    <w:basedOn w:val="afffb"/>
    <w:next w:val="afffb"/>
    <w:link w:val="Char0"/>
    <w:qFormat/>
  </w:style>
  <w:style w:type="character" w:customStyle="1" w:styleId="Char0">
    <w:name w:val="附录公式 Char"/>
    <w:link w:val="affffff"/>
    <w:rPr>
      <w:lang w:val="en-US" w:eastAsia="zh-CN" w:bidi="ar-SA"/>
    </w:rPr>
  </w:style>
  <w:style w:type="paragraph" w:customStyle="1" w:styleId="affffff0">
    <w:name w:val="附录公式编号制表符"/>
    <w:basedOn w:val="affa"/>
    <w:next w:val="afffb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d">
    <w:name w:val="附录三级条标题"/>
    <w:basedOn w:val="afc"/>
    <w:next w:val="afffb"/>
    <w:qFormat/>
    <w:pPr>
      <w:numPr>
        <w:ilvl w:val="4"/>
      </w:numPr>
      <w:outlineLvl w:val="4"/>
    </w:pPr>
  </w:style>
  <w:style w:type="paragraph" w:customStyle="1" w:styleId="affffff1">
    <w:name w:val="附录三级无"/>
    <w:basedOn w:val="afd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8">
    <w:name w:val="附录数字编号列项（二级）"/>
    <w:qFormat/>
    <w:pPr>
      <w:numPr>
        <w:ilvl w:val="1"/>
        <w:numId w:val="12"/>
      </w:numPr>
    </w:pPr>
    <w:rPr>
      <w:rFonts w:ascii="宋体"/>
      <w:sz w:val="21"/>
    </w:rPr>
  </w:style>
  <w:style w:type="paragraph" w:customStyle="1" w:styleId="afe">
    <w:name w:val="附录四级条标题"/>
    <w:basedOn w:val="afd"/>
    <w:next w:val="afffb"/>
    <w:qFormat/>
    <w:pPr>
      <w:numPr>
        <w:ilvl w:val="5"/>
      </w:numPr>
      <w:outlineLvl w:val="5"/>
    </w:pPr>
  </w:style>
  <w:style w:type="paragraph" w:customStyle="1" w:styleId="affffff2">
    <w:name w:val="附录四级无"/>
    <w:basedOn w:val="afe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a">
    <w:name w:val="附录图标号"/>
    <w:basedOn w:val="affa"/>
    <w:qFormat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a"/>
    <w:next w:val="afffb"/>
    <w:pPr>
      <w:numPr>
        <w:ilvl w:val="1"/>
        <w:numId w:val="13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">
    <w:name w:val="附录五级条标题"/>
    <w:basedOn w:val="afe"/>
    <w:next w:val="afffb"/>
    <w:qFormat/>
    <w:pPr>
      <w:numPr>
        <w:ilvl w:val="6"/>
      </w:numPr>
      <w:outlineLvl w:val="6"/>
    </w:pPr>
  </w:style>
  <w:style w:type="paragraph" w:customStyle="1" w:styleId="affffff3">
    <w:name w:val="附录五级无"/>
    <w:basedOn w:val="aff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a">
    <w:name w:val="附录章标题"/>
    <w:next w:val="afffb"/>
    <w:qFormat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b">
    <w:name w:val="附录一级条标题"/>
    <w:basedOn w:val="afa"/>
    <w:next w:val="afffb"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fffff4">
    <w:name w:val="附录一级无"/>
    <w:basedOn w:val="afb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7">
    <w:name w:val="附录字母编号列项（一级）"/>
    <w:qFormat/>
    <w:pPr>
      <w:numPr>
        <w:numId w:val="12"/>
      </w:numPr>
    </w:pPr>
    <w:rPr>
      <w:rFonts w:ascii="宋体"/>
      <w:sz w:val="21"/>
    </w:rPr>
  </w:style>
  <w:style w:type="paragraph" w:customStyle="1" w:styleId="affffff5">
    <w:name w:val="列项说明"/>
    <w:basedOn w:val="aff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6">
    <w:name w:val="列项说明数字编号"/>
    <w:pPr>
      <w:ind w:leftChars="400" w:left="600" w:hangingChars="200" w:hanging="200"/>
    </w:pPr>
    <w:rPr>
      <w:rFonts w:ascii="宋体"/>
      <w:sz w:val="21"/>
    </w:rPr>
  </w:style>
  <w:style w:type="paragraph" w:customStyle="1" w:styleId="affffff7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f8">
    <w:name w:val="其他标准标志"/>
    <w:basedOn w:val="affffb"/>
    <w:qFormat/>
    <w:pPr>
      <w:framePr w:w="6101" w:wrap="around" w:vAnchor="page" w:hAnchor="page" w:x="4673" w:y="942"/>
    </w:pPr>
    <w:rPr>
      <w:w w:val="130"/>
    </w:rPr>
  </w:style>
  <w:style w:type="paragraph" w:customStyle="1" w:styleId="affffff9">
    <w:name w:val="其他标准称谓"/>
    <w:next w:val="affa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fa">
    <w:name w:val="其他发布部门"/>
    <w:basedOn w:val="afffff3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b">
    <w:name w:val="前言、引言标题"/>
    <w:next w:val="afffb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c">
    <w:name w:val="三级无"/>
    <w:basedOn w:val="a7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d">
    <w:name w:val="实施日期"/>
    <w:basedOn w:val="afffff5"/>
    <w:qFormat/>
    <w:pPr>
      <w:framePr w:wrap="around" w:vAnchor="page" w:hAnchor="text"/>
      <w:jc w:val="right"/>
    </w:pPr>
  </w:style>
  <w:style w:type="paragraph" w:customStyle="1" w:styleId="affffffe">
    <w:name w:val="示例后文字"/>
    <w:basedOn w:val="afffb"/>
    <w:next w:val="afffb"/>
    <w:qFormat/>
    <w:pPr>
      <w:ind w:firstLine="360"/>
    </w:pPr>
    <w:rPr>
      <w:sz w:val="18"/>
    </w:rPr>
  </w:style>
  <w:style w:type="paragraph" w:customStyle="1" w:styleId="a0">
    <w:name w:val="首示例"/>
    <w:next w:val="afffb"/>
    <w:link w:val="Char1"/>
    <w:qFormat/>
    <w:pPr>
      <w:numPr>
        <w:numId w:val="14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qFormat/>
    <w:rPr>
      <w:rFonts w:ascii="宋体" w:hAnsi="宋体"/>
      <w:kern w:val="2"/>
      <w:sz w:val="18"/>
      <w:szCs w:val="18"/>
      <w:lang w:bidi="ar-SA"/>
    </w:rPr>
  </w:style>
  <w:style w:type="paragraph" w:customStyle="1" w:styleId="afffffff">
    <w:name w:val="四级无"/>
    <w:basedOn w:val="a8"/>
    <w:pPr>
      <w:spacing w:beforeLines="0" w:before="0" w:afterLines="0" w:after="0"/>
    </w:pPr>
    <w:rPr>
      <w:rFonts w:ascii="宋体" w:eastAsia="宋体"/>
    </w:rPr>
  </w:style>
  <w:style w:type="paragraph" w:customStyle="1" w:styleId="afffffff0">
    <w:name w:val="条文脚注"/>
    <w:basedOn w:val="af"/>
    <w:pPr>
      <w:numPr>
        <w:numId w:val="0"/>
      </w:numPr>
      <w:tabs>
        <w:tab w:val="clear" w:pos="0"/>
      </w:tabs>
      <w:jc w:val="both"/>
    </w:pPr>
  </w:style>
  <w:style w:type="paragraph" w:customStyle="1" w:styleId="afffffff1">
    <w:name w:val="图标脚注说明"/>
    <w:basedOn w:val="afffb"/>
    <w:qFormat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a"/>
    <w:qFormat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ff2">
    <w:name w:val="图的脚注"/>
    <w:next w:val="afffb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f3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f4">
    <w:name w:val="五级无"/>
    <w:basedOn w:val="a9"/>
    <w:pPr>
      <w:spacing w:beforeLines="0" w:before="0" w:afterLines="0" w:after="0"/>
    </w:pPr>
    <w:rPr>
      <w:rFonts w:ascii="宋体" w:eastAsia="宋体"/>
    </w:rPr>
  </w:style>
  <w:style w:type="paragraph" w:customStyle="1" w:styleId="afffffff5">
    <w:name w:val="一级无"/>
    <w:basedOn w:val="a5"/>
    <w:qFormat/>
    <w:pPr>
      <w:spacing w:beforeLines="0" w:before="0" w:afterLines="0" w:after="0"/>
    </w:pPr>
    <w:rPr>
      <w:rFonts w:ascii="宋体" w:eastAsia="宋体"/>
    </w:rPr>
  </w:style>
  <w:style w:type="paragraph" w:customStyle="1" w:styleId="af8">
    <w:name w:val="正文表标题"/>
    <w:next w:val="afffb"/>
    <w:pPr>
      <w:numPr>
        <w:numId w:val="16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f6">
    <w:name w:val="正文公式编号制表符"/>
    <w:basedOn w:val="afffb"/>
    <w:next w:val="afffb"/>
    <w:qFormat/>
    <w:pPr>
      <w:ind w:firstLineChars="0" w:firstLine="0"/>
    </w:pPr>
  </w:style>
  <w:style w:type="paragraph" w:customStyle="1" w:styleId="af5">
    <w:name w:val="正文图标题"/>
    <w:next w:val="afffb"/>
    <w:qFormat/>
    <w:pPr>
      <w:numPr>
        <w:numId w:val="17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f7">
    <w:name w:val="终结线"/>
    <w:basedOn w:val="affa"/>
    <w:qFormat/>
    <w:pPr>
      <w:framePr w:hSpace="181" w:vSpace="181" w:wrap="around" w:vAnchor="text" w:hAnchor="margin" w:xAlign="center" w:y="285"/>
    </w:pPr>
  </w:style>
  <w:style w:type="paragraph" w:customStyle="1" w:styleId="afffffff8">
    <w:name w:val="其他发布日期"/>
    <w:basedOn w:val="afffff5"/>
    <w:pPr>
      <w:framePr w:wrap="around" w:vAnchor="page" w:hAnchor="text" w:x="1419"/>
    </w:pPr>
  </w:style>
  <w:style w:type="paragraph" w:customStyle="1" w:styleId="afffffff9">
    <w:name w:val="其他实施日期"/>
    <w:basedOn w:val="affffffd"/>
    <w:qFormat/>
    <w:pPr>
      <w:framePr w:wrap="around"/>
    </w:pPr>
  </w:style>
  <w:style w:type="paragraph" w:customStyle="1" w:styleId="22">
    <w:name w:val="封面标准名称2"/>
    <w:basedOn w:val="afffff7"/>
    <w:qFormat/>
    <w:pPr>
      <w:framePr w:wrap="around" w:y="4469"/>
      <w:spacing w:beforeLines="630" w:before="630"/>
    </w:pPr>
  </w:style>
  <w:style w:type="paragraph" w:customStyle="1" w:styleId="23">
    <w:name w:val="封面标准英文名称2"/>
    <w:basedOn w:val="afffff8"/>
    <w:qFormat/>
    <w:pPr>
      <w:framePr w:wrap="around" w:y="4469"/>
    </w:pPr>
  </w:style>
  <w:style w:type="paragraph" w:customStyle="1" w:styleId="24">
    <w:name w:val="封面一致性程度标识2"/>
    <w:basedOn w:val="afffff9"/>
    <w:pPr>
      <w:framePr w:wrap="around" w:y="4469"/>
    </w:pPr>
  </w:style>
  <w:style w:type="paragraph" w:customStyle="1" w:styleId="25">
    <w:name w:val="封面标准文稿类别2"/>
    <w:basedOn w:val="afffffa"/>
    <w:qFormat/>
    <w:pPr>
      <w:framePr w:wrap="around" w:y="4469"/>
    </w:pPr>
  </w:style>
  <w:style w:type="paragraph" w:customStyle="1" w:styleId="26">
    <w:name w:val="封面标准文稿编辑信息2"/>
    <w:basedOn w:val="afffffb"/>
    <w:qFormat/>
    <w:pPr>
      <w:framePr w:wrap="around" w:y="4469"/>
    </w:pPr>
  </w:style>
  <w:style w:type="paragraph" w:customStyle="1" w:styleId="afffffffa">
    <w:name w:val="标准文件_标准部门"/>
    <w:basedOn w:val="affa"/>
    <w:next w:val="affa"/>
    <w:qFormat/>
    <w:pPr>
      <w:adjustRightInd w:val="0"/>
      <w:spacing w:line="310" w:lineRule="exact"/>
      <w:jc w:val="right"/>
    </w:pPr>
    <w:rPr>
      <w:rFonts w:ascii="黑体" w:eastAsia="黑体"/>
      <w:b/>
      <w:sz w:val="32"/>
      <w:szCs w:val="20"/>
    </w:rPr>
  </w:style>
  <w:style w:type="paragraph" w:customStyle="1" w:styleId="aff1">
    <w:name w:val="标准文件_章标题"/>
    <w:next w:val="afffff4"/>
    <w:qFormat/>
    <w:pPr>
      <w:numPr>
        <w:ilvl w:val="1"/>
        <w:numId w:val="18"/>
      </w:numPr>
      <w:spacing w:beforeLines="50" w:before="50" w:afterLines="50" w:after="50"/>
      <w:ind w:rightChars="-50" w:right="-50"/>
      <w:jc w:val="both"/>
      <w:outlineLvl w:val="1"/>
    </w:pPr>
    <w:rPr>
      <w:rFonts w:ascii="黑体" w:eastAsia="黑体"/>
      <w:spacing w:val="2"/>
      <w:sz w:val="21"/>
    </w:rPr>
  </w:style>
  <w:style w:type="paragraph" w:customStyle="1" w:styleId="aff2">
    <w:name w:val="标准文件_一级条标题"/>
    <w:basedOn w:val="aff1"/>
    <w:next w:val="afffff4"/>
    <w:qFormat/>
    <w:pPr>
      <w:numPr>
        <w:ilvl w:val="2"/>
      </w:numPr>
      <w:spacing w:beforeLines="0" w:before="0" w:afterLines="0" w:after="0"/>
      <w:ind w:left="-50"/>
      <w:outlineLvl w:val="2"/>
    </w:pPr>
  </w:style>
  <w:style w:type="paragraph" w:customStyle="1" w:styleId="aff3">
    <w:name w:val="标准文件_二级条标题"/>
    <w:basedOn w:val="aff2"/>
    <w:next w:val="afffff4"/>
    <w:qFormat/>
    <w:pPr>
      <w:numPr>
        <w:ilvl w:val="3"/>
      </w:numPr>
      <w:outlineLvl w:val="3"/>
    </w:pPr>
  </w:style>
  <w:style w:type="paragraph" w:customStyle="1" w:styleId="aff0">
    <w:name w:val="前言标题"/>
    <w:next w:val="affa"/>
    <w:qFormat/>
    <w:pPr>
      <w:numPr>
        <w:numId w:val="18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4">
    <w:name w:val="标准文件_三级条标题"/>
    <w:basedOn w:val="aff3"/>
    <w:next w:val="afffff4"/>
    <w:pPr>
      <w:numPr>
        <w:ilvl w:val="4"/>
      </w:numPr>
      <w:ind w:left="-50"/>
      <w:outlineLvl w:val="4"/>
    </w:pPr>
  </w:style>
  <w:style w:type="paragraph" w:customStyle="1" w:styleId="aff5">
    <w:name w:val="标准文件_四级条标题"/>
    <w:basedOn w:val="aff4"/>
    <w:next w:val="afffff4"/>
    <w:qFormat/>
    <w:pPr>
      <w:numPr>
        <w:ilvl w:val="5"/>
      </w:numPr>
      <w:outlineLvl w:val="5"/>
    </w:pPr>
  </w:style>
  <w:style w:type="paragraph" w:customStyle="1" w:styleId="aff6">
    <w:name w:val="标准文件_五级条标题"/>
    <w:basedOn w:val="aff5"/>
    <w:next w:val="afffff4"/>
    <w:qFormat/>
    <w:pPr>
      <w:numPr>
        <w:ilvl w:val="6"/>
      </w:numPr>
      <w:outlineLvl w:val="6"/>
    </w:pPr>
  </w:style>
  <w:style w:type="paragraph" w:customStyle="1" w:styleId="af4">
    <w:name w:val="标准文件_破折号列项（二级）"/>
    <w:basedOn w:val="affa"/>
    <w:qFormat/>
    <w:pPr>
      <w:widowControl/>
      <w:numPr>
        <w:numId w:val="19"/>
      </w:numPr>
      <w:adjustRightInd w:val="0"/>
      <w:snapToGrid w:val="0"/>
      <w:spacing w:line="300" w:lineRule="exact"/>
      <w:ind w:leftChars="350" w:left="550" w:rightChars="-50" w:right="-50" w:hangingChars="200" w:hanging="200"/>
      <w:jc w:val="left"/>
    </w:pPr>
    <w:rPr>
      <w:kern w:val="0"/>
      <w:szCs w:val="20"/>
    </w:rPr>
  </w:style>
  <w:style w:type="character" w:customStyle="1" w:styleId="MTEquationSection">
    <w:name w:val="MTEquationSection"/>
    <w:rPr>
      <w:rFonts w:ascii="Times New Roman"/>
      <w:vanish/>
      <w:color w:val="FF0000"/>
    </w:rPr>
  </w:style>
  <w:style w:type="paragraph" w:customStyle="1" w:styleId="MTDisplayEquation">
    <w:name w:val="MTDisplayEquation"/>
    <w:basedOn w:val="affa"/>
    <w:next w:val="affa"/>
    <w:link w:val="MTDisplayEquation0"/>
    <w:qFormat/>
    <w:pPr>
      <w:tabs>
        <w:tab w:val="center" w:pos="4880"/>
        <w:tab w:val="right" w:pos="9360"/>
      </w:tabs>
      <w:ind w:left="420" w:firstLine="420"/>
      <w:jc w:val="center"/>
    </w:pPr>
  </w:style>
  <w:style w:type="character" w:customStyle="1" w:styleId="MTDisplayEquation0">
    <w:name w:val="MTDisplayEquation 字符"/>
    <w:link w:val="MTDisplayEquation"/>
    <w:qFormat/>
    <w:rPr>
      <w:kern w:val="2"/>
      <w:sz w:val="21"/>
      <w:szCs w:val="24"/>
    </w:rPr>
  </w:style>
  <w:style w:type="paragraph" w:customStyle="1" w:styleId="Style154">
    <w:name w:val="_Style 154"/>
    <w:uiPriority w:val="99"/>
    <w:semiHidden/>
    <w:qFormat/>
    <w:rPr>
      <w:kern w:val="2"/>
      <w:sz w:val="21"/>
      <w:szCs w:val="24"/>
    </w:rPr>
  </w:style>
  <w:style w:type="character" w:customStyle="1" w:styleId="Char2">
    <w:name w:val="正文缩进 Char"/>
    <w:qFormat/>
    <w:rPr>
      <w:rFonts w:ascii="Times New Roman" w:eastAsia="宋体" w:hAnsi="Times New Roman" w:cs="Times New Roman"/>
      <w:szCs w:val="20"/>
    </w:rPr>
  </w:style>
  <w:style w:type="paragraph" w:customStyle="1" w:styleId="afffffffb">
    <w:name w:val="标准文件_字母编号列项（一级）"/>
    <w:qFormat/>
    <w:pPr>
      <w:tabs>
        <w:tab w:val="left" w:pos="839"/>
      </w:tabs>
      <w:ind w:left="839" w:hanging="419"/>
      <w:jc w:val="both"/>
    </w:pPr>
    <w:rPr>
      <w:rFonts w:ascii="宋体"/>
      <w:sz w:val="21"/>
    </w:rPr>
  </w:style>
  <w:style w:type="paragraph" w:customStyle="1" w:styleId="afffffffc">
    <w:name w:val="标准文件_页脚奇数页"/>
    <w:qFormat/>
    <w:pPr>
      <w:ind w:right="227"/>
      <w:jc w:val="right"/>
    </w:pPr>
    <w:rPr>
      <w:rFonts w:ascii="宋体"/>
      <w:sz w:val="18"/>
    </w:rPr>
  </w:style>
  <w:style w:type="character" w:styleId="afffffffd">
    <w:name w:val="Placeholder Text"/>
    <w:basedOn w:val="affb"/>
    <w:uiPriority w:val="99"/>
    <w:semiHidden/>
    <w:rsid w:val="00F0320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7" textRotate="1"/>
    <customShpInfo spid="_x0000_s2058" textRotate="1"/>
    <customShpInfo spid="_x0000_s2059" textRotate="1"/>
    <customShpInfo spid="_x0000_s2064" textRotate="1"/>
    <customShpInfo spid="_x0000_s1039"/>
    <customShpInfo spid="_x0000_s1036"/>
    <customShpInfo spid="_x0000_s1038"/>
    <customShpInfo spid="_x0000_s1037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368</Words>
  <Characters>2101</Characters>
  <Application>Microsoft Office Word</Application>
  <DocSecurity>0</DocSecurity>
  <Lines>17</Lines>
  <Paragraphs>4</Paragraphs>
  <ScaleCrop>false</ScaleCrop>
  <Company>zle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Jack Zhao</cp:lastModifiedBy>
  <cp:revision>28</cp:revision>
  <dcterms:created xsi:type="dcterms:W3CDTF">2026-04-25T05:26:00Z</dcterms:created>
  <dcterms:modified xsi:type="dcterms:W3CDTF">2026-05-29T04:07:00Z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(#SA.#E1)</vt:lpwstr>
  </property>
  <property fmtid="{D5CDD505-2E9C-101B-9397-08002B2CF9AE}" pid="5" name="KSOProductBuildVer">
    <vt:lpwstr>2052-12.1.0.23542</vt:lpwstr>
  </property>
  <property fmtid="{D5CDD505-2E9C-101B-9397-08002B2CF9AE}" pid="6" name="ICV">
    <vt:lpwstr>56C1ABB91BE549A0A0B998C5D20D214B_13</vt:lpwstr>
  </property>
  <property fmtid="{D5CDD505-2E9C-101B-9397-08002B2CF9AE}" pid="7" name="KSOTemplateDocerSaveRecord">
    <vt:lpwstr>eyJoZGlkIjoiZDNmYmM0MTU5MTM1MzUyMjRlNmE2NDU0OThjNWY3N2QiLCJ1c2VySWQiOiIxNjk1Nzg3NzA0In0=</vt:lpwstr>
  </property>
</Properties>
</file>